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7BB" w:rsidRPr="001777BB" w:rsidRDefault="001777BB" w:rsidP="001777BB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RS"/>
        </w:rPr>
      </w:pPr>
      <w:r>
        <w:rPr>
          <w:rFonts w:ascii="Arial" w:hAnsi="Arial" w:cs="Arial"/>
          <w:b/>
          <w:bCs/>
          <w:sz w:val="24"/>
          <w:szCs w:val="24"/>
          <w:lang w:val="sr-Latn-RS"/>
        </w:rPr>
        <w:t>ТЕХНИЧКА</w:t>
      </w:r>
      <w:r w:rsidRPr="001777BB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СПЕЦИФИКАЦИЈА</w:t>
      </w:r>
      <w:r w:rsidRPr="001777BB">
        <w:rPr>
          <w:rFonts w:ascii="Arial" w:hAnsi="Arial" w:cs="Arial"/>
          <w:b/>
          <w:bCs/>
          <w:sz w:val="24"/>
          <w:szCs w:val="24"/>
          <w:lang w:val="sr-Latn-RS"/>
        </w:rPr>
        <w:t>-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ТЕХНИЧКИ</w:t>
      </w:r>
      <w:r w:rsidRPr="001777BB">
        <w:rPr>
          <w:rFonts w:ascii="Arial" w:hAnsi="Arial" w:cs="Arial"/>
          <w:b/>
          <w:bCs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Latn-RS"/>
        </w:rPr>
        <w:t>ОПИС</w:t>
      </w: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EC2523" w:rsidRDefault="001777BB" w:rsidP="001777BB">
      <w:pPr>
        <w:pStyle w:val="BodyText"/>
        <w:spacing w:line="240" w:lineRule="exact"/>
        <w:jc w:val="center"/>
        <w:rPr>
          <w:b/>
          <w:bCs/>
          <w:lang w:val="sr-Cyrl-RS"/>
        </w:rPr>
      </w:pPr>
      <w:r w:rsidRPr="00EC2523">
        <w:rPr>
          <w:b/>
          <w:bCs/>
          <w:lang w:val="sr-Cyrl-RS"/>
        </w:rPr>
        <w:t>„Партерно уређење дела улице Југословенске армије (од улице Жарка Зрењанина  до улице Шафарикове) у Бачкој Паланци“.</w:t>
      </w:r>
    </w:p>
    <w:p w:rsidR="001777BB" w:rsidRPr="00EC2523" w:rsidRDefault="001777BB" w:rsidP="001777BB">
      <w:pPr>
        <w:pStyle w:val="BodyText"/>
        <w:spacing w:line="240" w:lineRule="exact"/>
        <w:rPr>
          <w:b/>
          <w:bCs/>
          <w:lang w:val="sr-Cyrl-RS"/>
        </w:rPr>
      </w:pPr>
    </w:p>
    <w:p w:rsidR="001777BB" w:rsidRDefault="001777BB" w:rsidP="001777BB">
      <w:pPr>
        <w:pStyle w:val="BodyText"/>
        <w:spacing w:line="240" w:lineRule="exact"/>
        <w:rPr>
          <w:sz w:val="22"/>
          <w:szCs w:val="22"/>
          <w:lang w:val="sr-Latn-RS"/>
        </w:rPr>
      </w:pPr>
      <w:r w:rsidRPr="001777BB">
        <w:rPr>
          <w:sz w:val="22"/>
          <w:szCs w:val="22"/>
          <w:lang w:val="sr-Cyrl-RS"/>
        </w:rPr>
        <w:t xml:space="preserve">Овим ЈЛС пројектом се обезбеђује уређење око 3000м2 јавне површине уз саобраћајницу – реконструкција пешачких стаза, пешачких прилаза, уређење паркинга са формирањем нових паркинг места, са озелењавањем и унапређењем атмосферске канализације на кат. парц. бр. 7303/5 к.о. Бачка Паланка-град.  </w:t>
      </w:r>
    </w:p>
    <w:p w:rsidR="001777BB" w:rsidRPr="001777BB" w:rsidRDefault="001777BB" w:rsidP="001777BB">
      <w:pPr>
        <w:pStyle w:val="BodyText"/>
        <w:spacing w:line="240" w:lineRule="exact"/>
        <w:rPr>
          <w:sz w:val="22"/>
          <w:szCs w:val="22"/>
          <w:lang w:val="sr-Latn-RS"/>
        </w:rPr>
      </w:pPr>
    </w:p>
    <w:p w:rsidR="001777BB" w:rsidRPr="001777BB" w:rsidRDefault="001777BB" w:rsidP="001777BB">
      <w:pPr>
        <w:jc w:val="center"/>
        <w:rPr>
          <w:rFonts w:ascii="Arial" w:hAnsi="Arial" w:cs="Arial"/>
          <w:b/>
          <w:lang w:val="sr-Cyrl-RS"/>
        </w:rPr>
      </w:pPr>
      <w:r w:rsidRPr="001777BB">
        <w:rPr>
          <w:rFonts w:ascii="Arial" w:hAnsi="Arial" w:cs="Arial"/>
          <w:b/>
          <w:lang w:val="sr-Cyrl-RS"/>
        </w:rPr>
        <w:t>ОСНОВНИ ПОДАЦИ О ОБЈЕКТУ И ЛОКАЦИЈИ</w:t>
      </w:r>
    </w:p>
    <w:p w:rsidR="001777BB" w:rsidRDefault="001777BB" w:rsidP="001777BB">
      <w:pPr>
        <w:pStyle w:val="BodyText"/>
        <w:spacing w:line="240" w:lineRule="exact"/>
        <w:rPr>
          <w:sz w:val="22"/>
          <w:szCs w:val="22"/>
          <w:lang w:val="sr-Latn-RS"/>
        </w:rPr>
      </w:pPr>
    </w:p>
    <w:p w:rsidR="001777BB" w:rsidRDefault="001777BB" w:rsidP="001777BB">
      <w:pPr>
        <w:pStyle w:val="BodyText"/>
        <w:spacing w:line="240" w:lineRule="exact"/>
        <w:rPr>
          <w:sz w:val="22"/>
          <w:szCs w:val="22"/>
          <w:lang w:val="sr-Latn-RS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4011"/>
        <w:gridCol w:w="2374"/>
      </w:tblGrid>
      <w:tr w:rsidR="001777BB" w:rsidRPr="008F170A" w:rsidTr="002E563D">
        <w:trPr>
          <w:trHeight w:val="242"/>
        </w:trPr>
        <w:tc>
          <w:tcPr>
            <w:tcW w:w="2319" w:type="dxa"/>
            <w:vMerge w:val="restart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Димензије објекта:</w:t>
            </w:r>
          </w:p>
        </w:tc>
        <w:tc>
          <w:tcPr>
            <w:tcW w:w="6385" w:type="dxa"/>
            <w:gridSpan w:val="2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Укупна површина парцела:</w:t>
            </w:r>
          </w:p>
        </w:tc>
      </w:tr>
      <w:tr w:rsidR="001777BB" w:rsidRPr="008F170A" w:rsidTr="002E563D">
        <w:trPr>
          <w:trHeight w:val="64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730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/5 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 Бачка Паланка — град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66999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 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6385" w:type="dxa"/>
            <w:gridSpan w:val="2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Latn-RS"/>
              </w:rPr>
            </w:pPr>
            <w:r w:rsidRPr="008F17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Површина земљишта под планираним објектима:</w:t>
            </w:r>
          </w:p>
        </w:tc>
      </w:tr>
      <w:tr w:rsidR="001777BB" w:rsidRPr="008F170A" w:rsidTr="002E563D">
        <w:trPr>
          <w:trHeight w:val="131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под паркинг простором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737,20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 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131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под пешачким стазама: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1353,34 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131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под пешачим платоом: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24,86 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131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под пешачким прилазима: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16,93 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131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Површина под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колским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улазима: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584,94 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64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Површина под простором за контејнере за смеће: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19,22 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m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r-Cyrl-RS"/>
              </w:rPr>
              <w:t>2</w:t>
            </w:r>
          </w:p>
        </w:tc>
      </w:tr>
      <w:tr w:rsidR="001777BB" w:rsidRPr="008F170A" w:rsidTr="002E563D">
        <w:trPr>
          <w:trHeight w:val="163"/>
        </w:trPr>
        <w:tc>
          <w:tcPr>
            <w:tcW w:w="2319" w:type="dxa"/>
            <w:vMerge w:val="restart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Материјализација објекта:</w:t>
            </w: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Паркинг</w:t>
            </w:r>
            <w:proofErr w:type="spellEnd"/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простор</w:t>
            </w:r>
            <w:proofErr w:type="spellEnd"/>
            <w:r w:rsidRPr="008F17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песак, дробљени камени материјал, елементи бетон—трава, бетонски елементи, бетон, земља, трава</w:t>
            </w:r>
          </w:p>
        </w:tc>
      </w:tr>
      <w:tr w:rsidR="001777BB" w:rsidRPr="008F170A" w:rsidTr="002E563D">
        <w:trPr>
          <w:trHeight w:val="470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Пешачке стазе/пешачки плато/пешачки прилази: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песак, дробљени камени материјал, бетонски елементи, бетон, земља, трава</w:t>
            </w:r>
          </w:p>
        </w:tc>
      </w:tr>
      <w:tr w:rsidR="001777BB" w:rsidRPr="008F170A" w:rsidTr="002E563D">
        <w:trPr>
          <w:trHeight w:val="570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Колски улази: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песак, дробљени камени материјал, бетонски елементи, бетон, земља, трава</w:t>
            </w:r>
          </w:p>
        </w:tc>
      </w:tr>
      <w:tr w:rsidR="001777BB" w:rsidRPr="008F170A" w:rsidTr="002E563D">
        <w:trPr>
          <w:trHeight w:val="570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Простор за контејнере за смеће: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песак, дробљени камени материјал, бетонски елементи, бетон, земља, трава</w:t>
            </w:r>
          </w:p>
        </w:tc>
      </w:tr>
      <w:tr w:rsidR="001777BB" w:rsidRPr="008F170A" w:rsidTr="002E563D">
        <w:trPr>
          <w:trHeight w:val="223"/>
        </w:trPr>
        <w:tc>
          <w:tcPr>
            <w:tcW w:w="2319" w:type="dxa"/>
            <w:vMerge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4011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Остало:</w:t>
            </w:r>
          </w:p>
        </w:tc>
        <w:tc>
          <w:tcPr>
            <w:tcW w:w="2374" w:type="dxa"/>
            <w:vAlign w:val="center"/>
          </w:tcPr>
          <w:p w:rsidR="001777BB" w:rsidRPr="008F170A" w:rsidRDefault="001777BB" w:rsidP="002E563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F170A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PVC</w:t>
            </w:r>
            <w:r w:rsidRPr="008F170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челик, бетон, песак, земља</w:t>
            </w:r>
          </w:p>
        </w:tc>
      </w:tr>
    </w:tbl>
    <w:p w:rsidR="001777BB" w:rsidRPr="001777BB" w:rsidRDefault="001777BB" w:rsidP="001777BB">
      <w:pPr>
        <w:pStyle w:val="BodyText"/>
        <w:spacing w:line="240" w:lineRule="exact"/>
        <w:jc w:val="center"/>
        <w:rPr>
          <w:sz w:val="22"/>
          <w:szCs w:val="22"/>
          <w:lang w:val="sr-Latn-RS"/>
        </w:rPr>
        <w:sectPr w:rsidR="001777BB" w:rsidRPr="001777BB" w:rsidSect="001777BB">
          <w:footerReference w:type="default" r:id="rId7"/>
          <w:pgSz w:w="11906" w:h="16838"/>
          <w:pgMar w:top="1690" w:right="1418" w:bottom="983" w:left="1985" w:header="850" w:footer="397" w:gutter="0"/>
          <w:cols w:space="720"/>
          <w:docGrid w:linePitch="360"/>
        </w:sectPr>
      </w:pPr>
    </w:p>
    <w:p w:rsidR="001777BB" w:rsidRPr="001777BB" w:rsidRDefault="001777BB" w:rsidP="00177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D04F4A">
        <w:rPr>
          <w:rFonts w:ascii="Times New Roman" w:hAnsi="Times New Roman" w:cs="Times New Roman"/>
          <w:b/>
          <w:bCs/>
          <w:sz w:val="24"/>
          <w:szCs w:val="24"/>
        </w:rPr>
        <w:t>САЖЕТИ ТЕХНИЧКИ ОПИС</w:t>
      </w:r>
      <w:r w:rsidRPr="008454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ПРОЈЕКТА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>СИТУАЦИОНО РЕШЕЊЕ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 w:line="240" w:lineRule="auto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Пројектом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извођење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обухваћена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деоница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у</w:t>
      </w:r>
      <w:proofErr w:type="spellStart"/>
      <w:r w:rsidRPr="001777BB">
        <w:rPr>
          <w:rFonts w:ascii="Arial" w:hAnsi="Arial" w:cs="Arial"/>
        </w:rPr>
        <w:t>лице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Ј</w:t>
      </w:r>
      <w:proofErr w:type="spellStart"/>
      <w:r w:rsidRPr="001777BB">
        <w:rPr>
          <w:rFonts w:ascii="Arial" w:hAnsi="Arial" w:cs="Arial"/>
        </w:rPr>
        <w:t>угословенске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армије</w:t>
      </w:r>
      <w:proofErr w:type="spellEnd"/>
      <w:r w:rsidRPr="001777BB">
        <w:rPr>
          <w:rFonts w:ascii="Arial" w:hAnsi="Arial" w:cs="Arial"/>
        </w:rPr>
        <w:t xml:space="preserve"> (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  <w:lang w:val="sr-Cyrl-RS"/>
        </w:rPr>
        <w:t xml:space="preserve"> у</w:t>
      </w:r>
      <w:proofErr w:type="spellStart"/>
      <w:r w:rsidRPr="001777BB">
        <w:rPr>
          <w:rFonts w:ascii="Arial" w:hAnsi="Arial" w:cs="Arial"/>
        </w:rPr>
        <w:t>лице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Жарка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Зрењанина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у</w:t>
      </w:r>
      <w:proofErr w:type="spellStart"/>
      <w:r w:rsidRPr="001777BB">
        <w:rPr>
          <w:rFonts w:ascii="Arial" w:hAnsi="Arial" w:cs="Arial"/>
        </w:rPr>
        <w:t>лице</w:t>
      </w:r>
      <w:proofErr w:type="spellEnd"/>
      <w:r w:rsidRPr="001777BB">
        <w:rPr>
          <w:rFonts w:ascii="Arial" w:hAnsi="Arial" w:cs="Arial"/>
        </w:rPr>
        <w:t xml:space="preserve"> Шафарикове)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катастарској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парцели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број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 xml:space="preserve">7303/5 КО Бачка Паланка — </w:t>
      </w:r>
      <w:proofErr w:type="spellStart"/>
      <w:r w:rsidRPr="001777BB">
        <w:rPr>
          <w:rFonts w:ascii="Arial" w:hAnsi="Arial" w:cs="Arial"/>
        </w:rPr>
        <w:t>град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Бачкој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Паланци</w:t>
      </w:r>
      <w:proofErr w:type="spellEnd"/>
      <w:r w:rsidRPr="001777BB">
        <w:rPr>
          <w:rFonts w:ascii="Arial" w:hAnsi="Arial" w:cs="Arial"/>
        </w:rPr>
        <w:t>.</w:t>
      </w:r>
    </w:p>
    <w:p w:rsidR="001777BB" w:rsidRPr="001777BB" w:rsidRDefault="001777BB" w:rsidP="001777BB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 w:line="240" w:lineRule="auto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Десна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скретања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главног</w:t>
      </w:r>
      <w:proofErr w:type="spellEnd"/>
      <w:r w:rsidRPr="001777BB">
        <w:rPr>
          <w:rFonts w:ascii="Arial" w:hAnsi="Arial" w:cs="Arial"/>
        </w:rPr>
        <w:t xml:space="preserve"> (</w:t>
      </w:r>
      <w:r w:rsidRPr="001777BB">
        <w:rPr>
          <w:rFonts w:ascii="Arial" w:hAnsi="Arial" w:cs="Arial"/>
          <w:lang w:val="sr-Cyrl-RS"/>
        </w:rPr>
        <w:t>у</w:t>
      </w:r>
      <w:proofErr w:type="spellStart"/>
      <w:r w:rsidRPr="001777BB">
        <w:rPr>
          <w:rFonts w:ascii="Arial" w:hAnsi="Arial" w:cs="Arial"/>
        </w:rPr>
        <w:t>лица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Ј</w:t>
      </w:r>
      <w:proofErr w:type="spellStart"/>
      <w:r w:rsidRPr="001777BB">
        <w:rPr>
          <w:rFonts w:ascii="Arial" w:hAnsi="Arial" w:cs="Arial"/>
        </w:rPr>
        <w:t>угословенске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армије</w:t>
      </w:r>
      <w:proofErr w:type="spellEnd"/>
      <w:r w:rsidRPr="001777BB">
        <w:rPr>
          <w:rFonts w:ascii="Arial" w:hAnsi="Arial" w:cs="Arial"/>
        </w:rPr>
        <w:t xml:space="preserve">)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споредне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 xml:space="preserve">правце </w:t>
      </w:r>
      <w:r w:rsidRPr="001777BB">
        <w:rPr>
          <w:rFonts w:ascii="Arial" w:hAnsi="Arial" w:cs="Arial"/>
        </w:rPr>
        <w:t>(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Жарка</w:t>
      </w:r>
      <w:proofErr w:type="spellEnd"/>
      <w:r w:rsidRPr="001777BB">
        <w:rPr>
          <w:rFonts w:ascii="Arial" w:hAnsi="Arial" w:cs="Arial"/>
        </w:rPr>
        <w:t xml:space="preserve"> Зрењанина, </w:t>
      </w:r>
      <w:proofErr w:type="spellStart"/>
      <w:r w:rsidRPr="001777BB">
        <w:rPr>
          <w:rFonts w:ascii="Arial" w:hAnsi="Arial" w:cs="Arial"/>
        </w:rPr>
        <w:t>Шафарикова</w:t>
      </w:r>
      <w:proofErr w:type="spellEnd"/>
      <w:r w:rsidRPr="001777BB">
        <w:rPr>
          <w:rFonts w:ascii="Arial" w:hAnsi="Arial" w:cs="Arial"/>
        </w:rPr>
        <w:t xml:space="preserve"> и Бачка) и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споредних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главни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правац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обликована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хоризонталним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кружним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кривинама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радијуса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повезан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функционалном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класификацијом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раскрсница</w:t>
      </w:r>
      <w:proofErr w:type="spellEnd"/>
      <w:r w:rsidRPr="001777BB">
        <w:rPr>
          <w:rFonts w:ascii="Arial" w:hAnsi="Arial" w:cs="Arial"/>
        </w:rPr>
        <w:t xml:space="preserve">. У </w:t>
      </w:r>
      <w:proofErr w:type="spellStart"/>
      <w:r w:rsidRPr="001777BB">
        <w:rPr>
          <w:rFonts w:ascii="Arial" w:hAnsi="Arial" w:cs="Arial"/>
        </w:rPr>
        <w:t>зони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раскрсница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као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континуална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физичка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линија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вођења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примењени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ивичњаци</w:t>
      </w:r>
      <w:proofErr w:type="spellEnd"/>
      <w:r w:rsidRPr="001777BB">
        <w:rPr>
          <w:rFonts w:ascii="Arial" w:hAnsi="Arial" w:cs="Arial"/>
        </w:rPr>
        <w:t xml:space="preserve"> 18/24cm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12cm 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Како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обезбедио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потпуни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визуелни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континуитет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линија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непосредно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после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пешачких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прелаза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потребно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применити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прелазне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постепено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упуштање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висине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>6cm.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Планирана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новог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— 47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јужне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саобраћајнице</w:t>
      </w:r>
      <w:proofErr w:type="spellEnd"/>
      <w:r w:rsidRPr="001777BB">
        <w:rPr>
          <w:rFonts w:ascii="Arial" w:hAnsi="Arial" w:cs="Arial"/>
        </w:rPr>
        <w:t xml:space="preserve"> и 10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северне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саобраћајнице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Сва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постојећа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нису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плански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изграђена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комплетно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руше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Димензије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2,5x5,0 m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усправном</w:t>
      </w:r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шемом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паркирања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Једино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зони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раскрснице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улица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Југословенске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армије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Бачке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планира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6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косом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шемом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паркирања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углом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60 °, </w:t>
      </w:r>
      <w:proofErr w:type="spellStart"/>
      <w:r w:rsidRPr="001777BB">
        <w:rPr>
          <w:rFonts w:ascii="Arial" w:hAnsi="Arial" w:cs="Arial"/>
        </w:rPr>
        <w:t>димензије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2,3x5,0m. У </w:t>
      </w:r>
      <w:proofErr w:type="spellStart"/>
      <w:r w:rsidRPr="001777BB">
        <w:rPr>
          <w:rFonts w:ascii="Arial" w:hAnsi="Arial" w:cs="Arial"/>
        </w:rPr>
        <w:t>оквиру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јужне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саобраћајнице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планирана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два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намењена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паркирању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возила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особа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инвалидитетом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захтевају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већу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ширину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излаз</w:t>
      </w:r>
      <w:proofErr w:type="spellEnd"/>
      <w:r w:rsidRPr="001777BB">
        <w:rPr>
          <w:rFonts w:ascii="Arial" w:hAnsi="Arial" w:cs="Arial"/>
        </w:rPr>
        <w:t>/</w:t>
      </w:r>
      <w:proofErr w:type="spellStart"/>
      <w:r w:rsidRPr="001777BB">
        <w:rPr>
          <w:rFonts w:ascii="Arial" w:hAnsi="Arial" w:cs="Arial"/>
        </w:rPr>
        <w:t>улаз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</w:t>
      </w:r>
      <w:proofErr w:type="spellEnd"/>
      <w:r w:rsidRPr="001777BB">
        <w:rPr>
          <w:rFonts w:ascii="Arial" w:hAnsi="Arial" w:cs="Arial"/>
        </w:rPr>
        <w:t>/у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возило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односно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димензије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датих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3,5x5,0m. </w:t>
      </w:r>
      <w:proofErr w:type="spellStart"/>
      <w:r w:rsidRPr="001777BB">
        <w:rPr>
          <w:rFonts w:ascii="Arial" w:hAnsi="Arial" w:cs="Arial"/>
        </w:rPr>
        <w:t>Површина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намењена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рационално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искоришћена</w:t>
      </w:r>
      <w:proofErr w:type="spellEnd"/>
      <w:r w:rsidRPr="001777BB">
        <w:rPr>
          <w:rFonts w:ascii="Arial" w:hAnsi="Arial" w:cs="Arial"/>
        </w:rPr>
        <w:t xml:space="preserve"> и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паркиралиште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оплемењено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елементима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пејзажне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архитектуре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Површинске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воде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одводиће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постављена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између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даље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и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потом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постојећи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систем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канализације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одвојен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ивичњацима</w:t>
      </w:r>
      <w:proofErr w:type="spellEnd"/>
      <w:r w:rsidRPr="001777BB">
        <w:rPr>
          <w:rFonts w:ascii="Arial" w:hAnsi="Arial" w:cs="Arial"/>
        </w:rPr>
        <w:t xml:space="preserve"> 12/18cm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8cm 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потребно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прелазне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или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извршити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постепено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упуштање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висине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4cm. </w:t>
      </w:r>
      <w:proofErr w:type="spellStart"/>
      <w:r w:rsidRPr="001777BB">
        <w:rPr>
          <w:rFonts w:ascii="Arial" w:hAnsi="Arial" w:cs="Arial"/>
        </w:rPr>
        <w:t>Потребу</w:t>
      </w:r>
      <w:proofErr w:type="spellEnd"/>
      <w:r w:rsidRPr="001777BB">
        <w:rPr>
          <w:rFonts w:ascii="Arial" w:hAnsi="Arial" w:cs="Arial"/>
        </w:rPr>
        <w:t xml:space="preserve"> за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изградњом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потпорног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зида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око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северне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одредиће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надзорни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орган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току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извођења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радова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Завршна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обрада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елемената</w:t>
      </w:r>
      <w:proofErr w:type="spellEnd"/>
      <w:r w:rsidRPr="001777BB">
        <w:rPr>
          <w:rFonts w:ascii="Arial" w:hAnsi="Arial" w:cs="Arial"/>
        </w:rPr>
        <w:t xml:space="preserve"> за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поплочавање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</w:t>
      </w:r>
      <w:proofErr w:type="spellEnd"/>
      <w:r w:rsidRPr="001777BB">
        <w:rPr>
          <w:rFonts w:ascii="Arial" w:hAnsi="Arial" w:cs="Arial"/>
        </w:rPr>
        <w:t>—</w:t>
      </w:r>
      <w:proofErr w:type="spellStart"/>
      <w:r w:rsidRPr="001777BB">
        <w:rPr>
          <w:rFonts w:ascii="Arial" w:hAnsi="Arial" w:cs="Arial"/>
        </w:rPr>
        <w:t>трава</w:t>
      </w:r>
      <w:proofErr w:type="spellEnd"/>
      <w:r w:rsidRPr="001777BB">
        <w:rPr>
          <w:rFonts w:ascii="Arial" w:hAnsi="Arial" w:cs="Arial"/>
        </w:rPr>
        <w:t xml:space="preserve"> (</w:t>
      </w:r>
      <w:proofErr w:type="spellStart"/>
      <w:r w:rsidRPr="001777BB">
        <w:rPr>
          <w:rFonts w:ascii="Arial" w:hAnsi="Arial" w:cs="Arial"/>
        </w:rPr>
        <w:t>растер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елементи</w:t>
      </w:r>
      <w:proofErr w:type="spellEnd"/>
      <w:r w:rsidRPr="001777BB">
        <w:rPr>
          <w:rFonts w:ascii="Arial" w:hAnsi="Arial" w:cs="Arial"/>
        </w:rPr>
        <w:t xml:space="preserve">), </w:t>
      </w:r>
      <w:proofErr w:type="spellStart"/>
      <w:r w:rsidRPr="001777BB">
        <w:rPr>
          <w:rFonts w:ascii="Arial" w:hAnsi="Arial" w:cs="Arial"/>
        </w:rPr>
        <w:t>дебљине</w:t>
      </w:r>
      <w:proofErr w:type="spellEnd"/>
      <w:r w:rsidRPr="001777BB">
        <w:rPr>
          <w:rFonts w:ascii="Arial" w:hAnsi="Arial" w:cs="Arial"/>
        </w:rPr>
        <w:t xml:space="preserve"> 10cm. </w:t>
      </w:r>
      <w:proofErr w:type="spellStart"/>
      <w:r w:rsidRPr="001777BB">
        <w:rPr>
          <w:rFonts w:ascii="Arial" w:hAnsi="Arial" w:cs="Arial"/>
        </w:rPr>
        <w:t>Разграничење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појединачних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спољно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оивичење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ивичњаке</w:t>
      </w:r>
      <w:proofErr w:type="spellEnd"/>
      <w:r w:rsidRPr="001777BB">
        <w:rPr>
          <w:rFonts w:ascii="Arial" w:hAnsi="Arial" w:cs="Arial"/>
        </w:rPr>
        <w:t>,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коловоз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колске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као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поплочавање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места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возила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особа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инвалидитетом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извести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плоча</w:t>
      </w:r>
      <w:proofErr w:type="spellEnd"/>
      <w:r w:rsidRPr="001777BB">
        <w:rPr>
          <w:rFonts w:ascii="Arial" w:hAnsi="Arial" w:cs="Arial"/>
        </w:rPr>
        <w:t xml:space="preserve"> 40x40x6cm.</w:t>
      </w: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Планира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комплетно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рушење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конструкције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постојећих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нових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саобраћајнице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просечне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ширине</w:t>
      </w:r>
      <w:proofErr w:type="spellEnd"/>
      <w:r w:rsidRPr="001777BB">
        <w:rPr>
          <w:rFonts w:ascii="Arial" w:hAnsi="Arial" w:cs="Arial"/>
        </w:rPr>
        <w:t xml:space="preserve"> 2,5m.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Нагиб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2,0% </w:t>
      </w:r>
      <w:proofErr w:type="spellStart"/>
      <w:r w:rsidRPr="001777BB">
        <w:rPr>
          <w:rFonts w:ascii="Arial" w:hAnsi="Arial" w:cs="Arial"/>
        </w:rPr>
        <w:t>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зеленој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површини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Такође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планира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реконструкција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постојећег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платоа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испред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пословног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објекта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катастарској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парцели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број</w:t>
      </w:r>
      <w:proofErr w:type="spellEnd"/>
      <w:r w:rsidRPr="001777BB">
        <w:rPr>
          <w:rFonts w:ascii="Arial" w:hAnsi="Arial" w:cs="Arial"/>
        </w:rPr>
        <w:t xml:space="preserve"> 5347 КО Бачка Паланка — </w:t>
      </w:r>
      <w:proofErr w:type="spellStart"/>
      <w:r w:rsidRPr="001777BB">
        <w:rPr>
          <w:rFonts w:ascii="Arial" w:hAnsi="Arial" w:cs="Arial"/>
        </w:rPr>
        <w:t>град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Бачкој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Паланци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 </w:t>
      </w:r>
      <w:proofErr w:type="spellStart"/>
      <w:r w:rsidRPr="001777BB">
        <w:rPr>
          <w:rFonts w:ascii="Arial" w:hAnsi="Arial" w:cs="Arial"/>
        </w:rPr>
        <w:t>Површинске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воде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одводиће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постављена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између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даље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потом</w:t>
      </w:r>
      <w:proofErr w:type="spellEnd"/>
      <w:r w:rsidRPr="001777BB">
        <w:rPr>
          <w:rFonts w:ascii="Arial" w:hAnsi="Arial" w:cs="Arial"/>
        </w:rPr>
        <w:t xml:space="preserve"> у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постојећи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систем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канализације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Поред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постављају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бетонски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ивичњаци</w:t>
      </w:r>
      <w:proofErr w:type="spellEnd"/>
      <w:r w:rsidRPr="001777BB">
        <w:rPr>
          <w:rFonts w:ascii="Arial" w:hAnsi="Arial" w:cs="Arial"/>
        </w:rPr>
        <w:t xml:space="preserve"> 12/18 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8cm</w:t>
      </w:r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 xml:space="preserve">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lastRenderedPageBreak/>
        <w:t>риголу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где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прелази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преко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ивичњаци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укидају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Завршна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обрада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плоча</w:t>
      </w:r>
      <w:proofErr w:type="spellEnd"/>
      <w:r w:rsidRPr="001777BB">
        <w:rPr>
          <w:rFonts w:ascii="Arial" w:hAnsi="Arial" w:cs="Arial"/>
        </w:rPr>
        <w:t>,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дебљине</w:t>
      </w:r>
      <w:proofErr w:type="spellEnd"/>
      <w:r w:rsidRPr="001777BB">
        <w:rPr>
          <w:rFonts w:ascii="Arial" w:hAnsi="Arial" w:cs="Arial"/>
        </w:rPr>
        <w:t xml:space="preserve"> 6cm.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где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прелази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преко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завршна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обрада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дебљине</w:t>
      </w:r>
      <w:proofErr w:type="spellEnd"/>
      <w:r w:rsidRPr="001777BB">
        <w:rPr>
          <w:rFonts w:ascii="Arial" w:hAnsi="Arial" w:cs="Arial"/>
        </w:rPr>
        <w:t xml:space="preserve"> 8 cm.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Такође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предвиђа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прилаза</w:t>
      </w:r>
      <w:proofErr w:type="spellEnd"/>
      <w:r w:rsidRPr="001777BB">
        <w:rPr>
          <w:rFonts w:ascii="Arial" w:hAnsi="Arial" w:cs="Arial"/>
        </w:rPr>
        <w:t xml:space="preserve"> — </w:t>
      </w:r>
      <w:proofErr w:type="spellStart"/>
      <w:r w:rsidRPr="001777BB">
        <w:rPr>
          <w:rFonts w:ascii="Arial" w:hAnsi="Arial" w:cs="Arial"/>
        </w:rPr>
        <w:t>рампи</w:t>
      </w:r>
      <w:proofErr w:type="spellEnd"/>
      <w:r w:rsidRPr="001777BB">
        <w:rPr>
          <w:rFonts w:ascii="Arial" w:hAnsi="Arial" w:cs="Arial"/>
        </w:rPr>
        <w:t xml:space="preserve"> (</w:t>
      </w:r>
      <w:proofErr w:type="spellStart"/>
      <w:r w:rsidRPr="001777BB">
        <w:rPr>
          <w:rFonts w:ascii="Arial" w:hAnsi="Arial" w:cs="Arial"/>
        </w:rPr>
        <w:t>између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) </w:t>
      </w:r>
      <w:proofErr w:type="spellStart"/>
      <w:r w:rsidRPr="001777BB">
        <w:rPr>
          <w:rFonts w:ascii="Arial" w:hAnsi="Arial" w:cs="Arial"/>
        </w:rPr>
        <w:t>ширине</w:t>
      </w:r>
      <w:proofErr w:type="spellEnd"/>
      <w:r w:rsidRPr="001777BB">
        <w:rPr>
          <w:rFonts w:ascii="Arial" w:hAnsi="Arial" w:cs="Arial"/>
        </w:rPr>
        <w:t xml:space="preserve"> 1,5m, у </w:t>
      </w:r>
      <w:proofErr w:type="spellStart"/>
      <w:r w:rsidRPr="001777BB">
        <w:rPr>
          <w:rFonts w:ascii="Arial" w:hAnsi="Arial" w:cs="Arial"/>
        </w:rPr>
        <w:t>нагибу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максимално</w:t>
      </w:r>
      <w:proofErr w:type="spellEnd"/>
      <w:r w:rsidRPr="001777BB">
        <w:rPr>
          <w:rFonts w:ascii="Arial" w:hAnsi="Arial" w:cs="Arial"/>
        </w:rPr>
        <w:t xml:space="preserve"> 8,0 %.</w:t>
      </w:r>
      <w:r w:rsidRPr="001777BB">
        <w:rPr>
          <w:rFonts w:ascii="Arial" w:hAnsi="Arial" w:cs="Arial"/>
          <w:lang w:val="sr-Cyrl-RS"/>
        </w:rPr>
        <w:t xml:space="preserve">  </w:t>
      </w:r>
      <w:proofErr w:type="spellStart"/>
      <w:r w:rsidRPr="001777BB">
        <w:rPr>
          <w:rFonts w:ascii="Arial" w:hAnsi="Arial" w:cs="Arial"/>
        </w:rPr>
        <w:t>Пешачки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прилази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одвојени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ивичњацима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 xml:space="preserve">12/18cm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8cm 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површину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прилаза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Пешачки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прилаз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поставља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улаз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одвојен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ивичњацима</w:t>
      </w:r>
      <w:proofErr w:type="spellEnd"/>
      <w:r w:rsidRPr="001777BB">
        <w:rPr>
          <w:rFonts w:ascii="Arial" w:hAnsi="Arial" w:cs="Arial"/>
        </w:rPr>
        <w:t xml:space="preserve"> 12/18cm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8cm 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Завршна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обрада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дебљине</w:t>
      </w:r>
      <w:proofErr w:type="spellEnd"/>
      <w:r w:rsidRPr="001777BB">
        <w:rPr>
          <w:rFonts w:ascii="Arial" w:hAnsi="Arial" w:cs="Arial"/>
        </w:rPr>
        <w:t xml:space="preserve"> 6cm.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Планира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комплетно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рушење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конструкције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постојећих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нових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нових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врши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такав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начин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подужни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попречни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нагиб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остане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непромењен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proofErr w:type="gramStart"/>
      <w:r w:rsidRPr="001777BB">
        <w:rPr>
          <w:rFonts w:ascii="Arial" w:hAnsi="Arial" w:cs="Arial"/>
        </w:rPr>
        <w:t>Површинске</w:t>
      </w:r>
      <w:proofErr w:type="spellEnd"/>
      <w:r w:rsidRPr="001777BB">
        <w:rPr>
          <w:rFonts w:ascii="Arial" w:hAnsi="Arial" w:cs="Arial"/>
          <w:lang w:val="sr-Cyrl-RS"/>
        </w:rPr>
        <w:t xml:space="preserve">  </w:t>
      </w:r>
      <w:proofErr w:type="spellStart"/>
      <w:r w:rsidRPr="001777BB">
        <w:rPr>
          <w:rFonts w:ascii="Arial" w:hAnsi="Arial" w:cs="Arial"/>
        </w:rPr>
        <w:t>воде</w:t>
      </w:r>
      <w:proofErr w:type="spellEnd"/>
      <w:proofErr w:type="gram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одводиће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постављена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између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даље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потом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постојећи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систем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канализације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Колски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зелене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одвојени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ивичњацима</w:t>
      </w:r>
      <w:proofErr w:type="spellEnd"/>
      <w:r w:rsidRPr="001777BB">
        <w:rPr>
          <w:rFonts w:ascii="Arial" w:hAnsi="Arial" w:cs="Arial"/>
        </w:rPr>
        <w:t xml:space="preserve"> 12/18cm у </w:t>
      </w:r>
      <w:proofErr w:type="spellStart"/>
      <w:r w:rsidRPr="001777BB">
        <w:rPr>
          <w:rFonts w:ascii="Arial" w:hAnsi="Arial" w:cs="Arial"/>
        </w:rPr>
        <w:t>усправном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издигнути</w:t>
      </w:r>
      <w:proofErr w:type="spellEnd"/>
      <w:r w:rsidRPr="001777BB">
        <w:rPr>
          <w:rFonts w:ascii="Arial" w:hAnsi="Arial" w:cs="Arial"/>
        </w:rPr>
        <w:t xml:space="preserve"> за 8cm у </w:t>
      </w:r>
      <w:proofErr w:type="spellStart"/>
      <w:r w:rsidRPr="001777BB">
        <w:rPr>
          <w:rFonts w:ascii="Arial" w:hAnsi="Arial" w:cs="Arial"/>
        </w:rPr>
        <w:t>односу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површину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</w:t>
      </w:r>
      <w:proofErr w:type="spellEnd"/>
      <w:r w:rsidRPr="001777BB">
        <w:rPr>
          <w:rFonts w:ascii="Arial" w:hAnsi="Arial" w:cs="Arial"/>
        </w:rPr>
        <w:t>,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потребно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прелазне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ивичњаке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постепено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упуштање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ивичњака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висине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4cm. </w:t>
      </w:r>
      <w:proofErr w:type="spellStart"/>
      <w:r w:rsidRPr="001777BB">
        <w:rPr>
          <w:rFonts w:ascii="Arial" w:hAnsi="Arial" w:cs="Arial"/>
        </w:rPr>
        <w:t>Колски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одвојени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бетонским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ивичњацима</w:t>
      </w:r>
      <w:proofErr w:type="spellEnd"/>
      <w:r w:rsidRPr="001777BB">
        <w:rPr>
          <w:rFonts w:ascii="Arial" w:hAnsi="Arial" w:cs="Arial"/>
        </w:rPr>
        <w:t xml:space="preserve"> 12/18cm у </w:t>
      </w:r>
      <w:proofErr w:type="spellStart"/>
      <w:r w:rsidRPr="001777BB">
        <w:rPr>
          <w:rFonts w:ascii="Arial" w:hAnsi="Arial" w:cs="Arial"/>
        </w:rPr>
        <w:t>положеном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положају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нето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висином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4cm </w:t>
      </w:r>
      <w:proofErr w:type="spellStart"/>
      <w:r w:rsidRPr="001777BB">
        <w:rPr>
          <w:rFonts w:ascii="Arial" w:hAnsi="Arial" w:cs="Arial"/>
        </w:rPr>
        <w:t>изнад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површине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коловоза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Завршна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обрада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извршиће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применом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плоча</w:t>
      </w:r>
      <w:proofErr w:type="spellEnd"/>
      <w:r w:rsidRPr="001777BB">
        <w:rPr>
          <w:rFonts w:ascii="Arial" w:hAnsi="Arial" w:cs="Arial"/>
        </w:rPr>
        <w:t>,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дебљине</w:t>
      </w:r>
      <w:proofErr w:type="spellEnd"/>
      <w:r w:rsidRPr="001777BB">
        <w:rPr>
          <w:rFonts w:ascii="Arial" w:hAnsi="Arial" w:cs="Arial"/>
        </w:rPr>
        <w:t xml:space="preserve"> 8cm. </w:t>
      </w:r>
      <w:proofErr w:type="spellStart"/>
      <w:r w:rsidRPr="001777BB">
        <w:rPr>
          <w:rFonts w:ascii="Arial" w:hAnsi="Arial" w:cs="Arial"/>
        </w:rPr>
        <w:t>Поред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испред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вишепородичних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стамбених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објеката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предвиђа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контејнере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смеће</w:t>
      </w:r>
      <w:proofErr w:type="spellEnd"/>
      <w:r w:rsidRPr="001777BB">
        <w:rPr>
          <w:rFonts w:ascii="Arial" w:hAnsi="Arial" w:cs="Arial"/>
        </w:rPr>
        <w:t xml:space="preserve">. </w:t>
      </w:r>
      <w:proofErr w:type="spellStart"/>
      <w:r w:rsidRPr="001777BB">
        <w:rPr>
          <w:rFonts w:ascii="Arial" w:hAnsi="Arial" w:cs="Arial"/>
        </w:rPr>
        <w:t>Завршну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обраду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простора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контејнере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смеће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представља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армирани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</w:t>
      </w:r>
      <w:proofErr w:type="spellEnd"/>
      <w:r w:rsidRPr="001777BB">
        <w:rPr>
          <w:rFonts w:ascii="Arial" w:hAnsi="Arial" w:cs="Arial"/>
        </w:rPr>
        <w:t xml:space="preserve"> МБ20.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Постојећи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објекти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уличном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коридору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задржавају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: </w:t>
      </w:r>
      <w:proofErr w:type="spellStart"/>
      <w:r w:rsidRPr="001777BB">
        <w:rPr>
          <w:rFonts w:ascii="Arial" w:hAnsi="Arial" w:cs="Arial"/>
        </w:rPr>
        <w:t>летња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башта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испред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угоститељског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објекта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катастарској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парцели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број</w:t>
      </w:r>
      <w:proofErr w:type="spellEnd"/>
      <w:r w:rsidRPr="001777BB">
        <w:rPr>
          <w:rFonts w:ascii="Arial" w:hAnsi="Arial" w:cs="Arial"/>
        </w:rPr>
        <w:t xml:space="preserve"> 5315/1 КО Бачка</w:t>
      </w:r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 xml:space="preserve">Паланка — </w:t>
      </w:r>
      <w:proofErr w:type="spellStart"/>
      <w:r w:rsidRPr="001777BB">
        <w:rPr>
          <w:rFonts w:ascii="Arial" w:hAnsi="Arial" w:cs="Arial"/>
        </w:rPr>
        <w:t>град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Бачкој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Паланци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испред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вишепородичног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стамбеног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објекта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катастарској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парцели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број</w:t>
      </w:r>
      <w:proofErr w:type="spellEnd"/>
      <w:r w:rsidRPr="001777BB">
        <w:rPr>
          <w:rFonts w:ascii="Arial" w:hAnsi="Arial" w:cs="Arial"/>
        </w:rPr>
        <w:t xml:space="preserve"> 3236/1 КО Бачка Паланка —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град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Бачкој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Паланци</w:t>
      </w:r>
      <w:proofErr w:type="spellEnd"/>
      <w:r w:rsidRPr="001777BB">
        <w:rPr>
          <w:rFonts w:ascii="Arial" w:hAnsi="Arial" w:cs="Arial"/>
        </w:rPr>
        <w:t>.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>ПОДУЖНИ ПРОФИЛ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Нивелета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прати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нивелету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терена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неопходним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изменама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погледу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испуњавања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граничних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вредности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пројектних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елемената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нивелационог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плана</w:t>
      </w:r>
      <w:proofErr w:type="spellEnd"/>
      <w:r w:rsidRPr="001777BB">
        <w:rPr>
          <w:rFonts w:ascii="Arial" w:hAnsi="Arial" w:cs="Arial"/>
        </w:rPr>
        <w:t>.</w:t>
      </w:r>
    </w:p>
    <w:p w:rsidR="001777BB" w:rsidRPr="008454F6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ПОПРЕЧНИ ПРОФИЛ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 xml:space="preserve">У </w:t>
      </w:r>
      <w:proofErr w:type="spellStart"/>
      <w:r w:rsidRPr="001777BB">
        <w:rPr>
          <w:rFonts w:ascii="Arial" w:hAnsi="Arial" w:cs="Arial"/>
        </w:rPr>
        <w:t>попречном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смислу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пројектоване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нагибом</w:t>
      </w:r>
      <w:proofErr w:type="spellEnd"/>
      <w:r w:rsidRPr="001777BB">
        <w:rPr>
          <w:rFonts w:ascii="Arial" w:hAnsi="Arial" w:cs="Arial"/>
        </w:rPr>
        <w:t xml:space="preserve"> 2,0 % </w:t>
      </w:r>
      <w:proofErr w:type="spellStart"/>
      <w:r w:rsidRPr="001777BB">
        <w:rPr>
          <w:rFonts w:ascii="Arial" w:hAnsi="Arial" w:cs="Arial"/>
        </w:rPr>
        <w:t>према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 xml:space="preserve">;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пројектован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нагибом</w:t>
      </w:r>
      <w:proofErr w:type="spellEnd"/>
      <w:r w:rsidRPr="001777BB">
        <w:rPr>
          <w:rFonts w:ascii="Arial" w:hAnsi="Arial" w:cs="Arial"/>
        </w:rPr>
        <w:t xml:space="preserve"> ~4,0 % </w:t>
      </w:r>
      <w:proofErr w:type="spellStart"/>
      <w:r w:rsidRPr="001777BB">
        <w:rPr>
          <w:rFonts w:ascii="Arial" w:hAnsi="Arial" w:cs="Arial"/>
        </w:rPr>
        <w:t>према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>;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пешачки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прилази</w:t>
      </w:r>
      <w:proofErr w:type="spellEnd"/>
      <w:r w:rsidRPr="001777BB">
        <w:rPr>
          <w:rFonts w:ascii="Arial" w:hAnsi="Arial" w:cs="Arial"/>
        </w:rPr>
        <w:t xml:space="preserve"> — </w:t>
      </w:r>
      <w:proofErr w:type="spellStart"/>
      <w:r w:rsidRPr="001777BB">
        <w:rPr>
          <w:rFonts w:ascii="Arial" w:hAnsi="Arial" w:cs="Arial"/>
        </w:rPr>
        <w:t>рампе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пројектоване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нагибу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максимално</w:t>
      </w:r>
      <w:proofErr w:type="spellEnd"/>
      <w:r w:rsidRPr="001777BB">
        <w:rPr>
          <w:rFonts w:ascii="Arial" w:hAnsi="Arial" w:cs="Arial"/>
        </w:rPr>
        <w:t xml:space="preserve"> 8,0 %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према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риголи</w:t>
      </w:r>
      <w:proofErr w:type="spellEnd"/>
      <w:r w:rsidRPr="001777BB">
        <w:rPr>
          <w:rFonts w:ascii="Arial" w:hAnsi="Arial" w:cs="Arial"/>
        </w:rPr>
        <w:t>.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КОЛОВОЗНА КОНСТРУКЦИЈА ПАРКИНГ ПРОСТОРА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растер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елементи</w:t>
      </w:r>
      <w:proofErr w:type="spellEnd"/>
      <w:r w:rsidRPr="001777BB">
        <w:rPr>
          <w:rFonts w:ascii="Arial" w:hAnsi="Arial" w:cs="Arial"/>
        </w:rPr>
        <w:t>/</w:t>
      </w:r>
      <w:proofErr w:type="spellStart"/>
      <w:r w:rsidRPr="001777BB">
        <w:rPr>
          <w:rFonts w:ascii="Arial" w:hAnsi="Arial" w:cs="Arial"/>
        </w:rPr>
        <w:t>бетонске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плоче</w:t>
      </w:r>
      <w:proofErr w:type="spellEnd"/>
      <w:r w:rsidRPr="001777BB">
        <w:rPr>
          <w:rFonts w:ascii="Arial" w:hAnsi="Arial" w:cs="Arial"/>
        </w:rPr>
        <w:t xml:space="preserve"> 40x40cm 10(</w:t>
      </w:r>
      <w:proofErr w:type="gramStart"/>
      <w:r w:rsidRPr="001777BB">
        <w:rPr>
          <w:rFonts w:ascii="Arial" w:hAnsi="Arial" w:cs="Arial"/>
        </w:rPr>
        <w:t>6)cm</w:t>
      </w:r>
      <w:proofErr w:type="gramEnd"/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4—8 mm 5cm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0—31,5mm 25cm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песак</w:t>
      </w:r>
      <w:proofErr w:type="spellEnd"/>
      <w:r w:rsidRPr="001777BB">
        <w:rPr>
          <w:rFonts w:ascii="Arial" w:hAnsi="Arial" w:cs="Arial"/>
        </w:rPr>
        <w:t xml:space="preserve"> 20cm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Укупно</w:t>
      </w:r>
      <w:proofErr w:type="spellEnd"/>
      <w:r w:rsidRPr="001777BB">
        <w:rPr>
          <w:rFonts w:ascii="Arial" w:hAnsi="Arial" w:cs="Arial"/>
        </w:rPr>
        <w:t>: 60(</w:t>
      </w:r>
      <w:proofErr w:type="gramStart"/>
      <w:r w:rsidRPr="001777BB">
        <w:rPr>
          <w:rFonts w:ascii="Arial" w:hAnsi="Arial" w:cs="Arial"/>
        </w:rPr>
        <w:t>56)cm</w:t>
      </w:r>
      <w:proofErr w:type="gramEnd"/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lastRenderedPageBreak/>
        <w:t>КОЛОВОЗНА КОНСТРУКЦИЈА ПЕШАЧКИХ СТАЗА, ПЕШАЧКОГ ПЛАТОА И</w:t>
      </w:r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>ПЕШАЧКИХ ПРИЛАЗА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бетонске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плоче</w:t>
      </w:r>
      <w:proofErr w:type="spellEnd"/>
      <w:r w:rsidRPr="001777BB">
        <w:rPr>
          <w:rFonts w:ascii="Arial" w:hAnsi="Arial" w:cs="Arial"/>
        </w:rPr>
        <w:t xml:space="preserve"> 20x20cm и 10x10cm 6(</w:t>
      </w:r>
      <w:proofErr w:type="gramStart"/>
      <w:r w:rsidRPr="001777BB">
        <w:rPr>
          <w:rFonts w:ascii="Arial" w:hAnsi="Arial" w:cs="Arial"/>
        </w:rPr>
        <w:t>8)cm</w:t>
      </w:r>
      <w:proofErr w:type="gramEnd"/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4—8 mm 5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0—31,5 mm 20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песак</w:t>
      </w:r>
      <w:proofErr w:type="spellEnd"/>
      <w:r w:rsidRPr="001777BB">
        <w:rPr>
          <w:rFonts w:ascii="Arial" w:hAnsi="Arial" w:cs="Arial"/>
        </w:rPr>
        <w:t xml:space="preserve"> 20cm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Укупно</w:t>
      </w:r>
      <w:proofErr w:type="spellEnd"/>
      <w:r w:rsidRPr="001777BB">
        <w:rPr>
          <w:rFonts w:ascii="Arial" w:hAnsi="Arial" w:cs="Arial"/>
        </w:rPr>
        <w:t>: 51(53) cm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КОЛОВОЗНА КОНСТРУКЦИЈА КОЛСКИХ УЛАЗА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бетонски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плоче</w:t>
      </w:r>
      <w:proofErr w:type="spellEnd"/>
      <w:r w:rsidRPr="001777BB">
        <w:rPr>
          <w:rFonts w:ascii="Arial" w:hAnsi="Arial" w:cs="Arial"/>
        </w:rPr>
        <w:t xml:space="preserve"> 20x20 cm 8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4—8 mm 5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0—31,5 mm 20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песак</w:t>
      </w:r>
      <w:proofErr w:type="spellEnd"/>
      <w:r w:rsidRPr="001777BB">
        <w:rPr>
          <w:rFonts w:ascii="Arial" w:hAnsi="Arial" w:cs="Arial"/>
        </w:rPr>
        <w:t xml:space="preserve"> 20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Укупно</w:t>
      </w:r>
      <w:proofErr w:type="spellEnd"/>
      <w:r w:rsidRPr="001777BB">
        <w:rPr>
          <w:rFonts w:ascii="Arial" w:hAnsi="Arial" w:cs="Arial"/>
        </w:rPr>
        <w:t>: 53 cm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КОЛОВОЗНА КОНСТРУКЦИЈА ПРОСТОРА ЗА КОНТЕЈНЕРЕ ЗА СМЕЋЕ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армирани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</w:t>
      </w:r>
      <w:proofErr w:type="spellEnd"/>
      <w:r w:rsidRPr="001777BB">
        <w:rPr>
          <w:rFonts w:ascii="Arial" w:hAnsi="Arial" w:cs="Arial"/>
        </w:rPr>
        <w:t xml:space="preserve"> МБ20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(</w:t>
      </w:r>
      <w:proofErr w:type="spellStart"/>
      <w:r w:rsidRPr="001777BB">
        <w:rPr>
          <w:rFonts w:ascii="Arial" w:hAnsi="Arial" w:cs="Arial"/>
        </w:rPr>
        <w:t>арматурна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мрежа</w:t>
      </w:r>
      <w:proofErr w:type="spellEnd"/>
      <w:r w:rsidRPr="001777BB">
        <w:rPr>
          <w:rFonts w:ascii="Arial" w:hAnsi="Arial" w:cs="Arial"/>
        </w:rPr>
        <w:t xml:space="preserve"> Q188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PVC </w:t>
      </w:r>
      <w:proofErr w:type="spellStart"/>
      <w:r w:rsidRPr="001777BB">
        <w:rPr>
          <w:rFonts w:ascii="Arial" w:hAnsi="Arial" w:cs="Arial"/>
        </w:rPr>
        <w:t>дистанцерима</w:t>
      </w:r>
      <w:proofErr w:type="spellEnd"/>
      <w:r w:rsidRPr="001777BB">
        <w:rPr>
          <w:rFonts w:ascii="Arial" w:hAnsi="Arial" w:cs="Arial"/>
        </w:rPr>
        <w:t>)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>10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дробљени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камени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</w:t>
      </w:r>
      <w:proofErr w:type="spellEnd"/>
      <w:r w:rsidRPr="001777BB">
        <w:rPr>
          <w:rFonts w:ascii="Arial" w:hAnsi="Arial" w:cs="Arial"/>
        </w:rPr>
        <w:t xml:space="preserve"> 0—31,5 mm 10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песак</w:t>
      </w:r>
      <w:proofErr w:type="spellEnd"/>
      <w:r w:rsidRPr="001777BB">
        <w:rPr>
          <w:rFonts w:ascii="Arial" w:hAnsi="Arial" w:cs="Arial"/>
        </w:rPr>
        <w:t xml:space="preserve"> 20 cm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Укупно</w:t>
      </w:r>
      <w:proofErr w:type="spellEnd"/>
      <w:r w:rsidRPr="001777BB">
        <w:rPr>
          <w:rFonts w:ascii="Arial" w:hAnsi="Arial" w:cs="Arial"/>
        </w:rPr>
        <w:t>: 40 cm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>ПРОЈЕКАТ ХИДРОТЕХНИЧКИХ ИНСТАЛАЦИЈА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proofErr w:type="spellStart"/>
      <w:r w:rsidRPr="001777BB">
        <w:rPr>
          <w:rFonts w:ascii="Arial" w:hAnsi="Arial" w:cs="Arial"/>
        </w:rPr>
        <w:t>Планирани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следећи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радови</w:t>
      </w:r>
      <w:proofErr w:type="spellEnd"/>
      <w:r w:rsidRPr="001777BB">
        <w:rPr>
          <w:rFonts w:ascii="Arial" w:hAnsi="Arial" w:cs="Arial"/>
        </w:rPr>
        <w:t>: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ригола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стазу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постављање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олучњака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повезивање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олучних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вертикала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сливницима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r w:rsidRPr="001777BB">
        <w:rPr>
          <w:rFonts w:ascii="Arial" w:hAnsi="Arial" w:cs="Arial"/>
        </w:rPr>
        <w:t xml:space="preserve">и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канализацијом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сливничким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решеткама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уз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пешачку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стазу</w:t>
      </w:r>
      <w:proofErr w:type="spellEnd"/>
      <w:r w:rsidRPr="001777BB">
        <w:rPr>
          <w:rFonts w:ascii="Arial" w:hAnsi="Arial" w:cs="Arial"/>
        </w:rPr>
        <w:t xml:space="preserve"> и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повезивање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сливника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северне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реконструкција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шахтова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шахт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поклопаца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уклањање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постојећег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бетонског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пропуста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испод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колских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улаза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јужне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колектора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месту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постојећег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канала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јужне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повезивање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атмосферску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канализацију</w:t>
      </w:r>
      <w:proofErr w:type="spellEnd"/>
      <w:r w:rsidRPr="001777BB">
        <w:rPr>
          <w:rFonts w:ascii="Arial" w:hAnsi="Arial" w:cs="Arial"/>
        </w:rPr>
        <w:t xml:space="preserve"> у </w:t>
      </w:r>
      <w:r w:rsidRPr="001777BB">
        <w:rPr>
          <w:rFonts w:ascii="Arial" w:hAnsi="Arial" w:cs="Arial"/>
          <w:lang w:val="sr-Cyrl-RS"/>
        </w:rPr>
        <w:t>у</w:t>
      </w:r>
      <w:proofErr w:type="spellStart"/>
      <w:r w:rsidRPr="001777BB">
        <w:rPr>
          <w:rFonts w:ascii="Arial" w:hAnsi="Arial" w:cs="Arial"/>
        </w:rPr>
        <w:t>лици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Жарка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Зрењанина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јужне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>;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 xml:space="preserve">— </w:t>
      </w:r>
      <w:proofErr w:type="spellStart"/>
      <w:r w:rsidRPr="001777BB">
        <w:rPr>
          <w:rFonts w:ascii="Arial" w:hAnsi="Arial" w:cs="Arial"/>
        </w:rPr>
        <w:t>изградња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ревизионих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шахтова</w:t>
      </w:r>
      <w:proofErr w:type="spellEnd"/>
      <w:r w:rsidRPr="001777BB">
        <w:rPr>
          <w:rFonts w:ascii="Arial" w:hAnsi="Arial" w:cs="Arial"/>
        </w:rPr>
        <w:t>.</w:t>
      </w:r>
    </w:p>
    <w:p w:rsidR="001777BB" w:rsidRPr="00D04F4A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>ПРОЈЕКАТ САОБРАЋАЈА И САОБРАЋАЈНЕ СИГНАЛИЗАЦИЈЕ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 xml:space="preserve">За </w:t>
      </w:r>
      <w:r w:rsidRPr="001777BB">
        <w:rPr>
          <w:rFonts w:ascii="Arial" w:hAnsi="Arial" w:cs="Arial"/>
          <w:lang w:val="sr-Cyrl-RS"/>
        </w:rPr>
        <w:t>у</w:t>
      </w:r>
      <w:proofErr w:type="spellStart"/>
      <w:r w:rsidRPr="001777BB">
        <w:rPr>
          <w:rFonts w:ascii="Arial" w:hAnsi="Arial" w:cs="Arial"/>
        </w:rPr>
        <w:t>лицу</w:t>
      </w:r>
      <w:proofErr w:type="spellEnd"/>
      <w:r w:rsidRPr="001777BB">
        <w:rPr>
          <w:rFonts w:ascii="Arial" w:hAnsi="Arial" w:cs="Arial"/>
        </w:rPr>
        <w:t xml:space="preserve"> </w:t>
      </w:r>
      <w:r w:rsidRPr="001777BB">
        <w:rPr>
          <w:rFonts w:ascii="Arial" w:hAnsi="Arial" w:cs="Arial"/>
          <w:lang w:val="sr-Cyrl-RS"/>
        </w:rPr>
        <w:t>Ј</w:t>
      </w:r>
      <w:proofErr w:type="spellStart"/>
      <w:r w:rsidRPr="001777BB">
        <w:rPr>
          <w:rFonts w:ascii="Arial" w:hAnsi="Arial" w:cs="Arial"/>
        </w:rPr>
        <w:t>угословенске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армије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коришћене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стационаже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чиме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третирана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деоница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почиње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стационажи</w:t>
      </w:r>
      <w:proofErr w:type="spellEnd"/>
      <w:r w:rsidRPr="001777BB">
        <w:rPr>
          <w:rFonts w:ascii="Arial" w:hAnsi="Arial" w:cs="Arial"/>
        </w:rPr>
        <w:t xml:space="preserve"> km 0+610.73 и </w:t>
      </w:r>
      <w:proofErr w:type="spellStart"/>
      <w:r w:rsidRPr="001777BB">
        <w:rPr>
          <w:rFonts w:ascii="Arial" w:hAnsi="Arial" w:cs="Arial"/>
        </w:rPr>
        <w:t>завршава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стационажи</w:t>
      </w:r>
      <w:proofErr w:type="spellEnd"/>
      <w:r w:rsidRPr="001777BB">
        <w:rPr>
          <w:rFonts w:ascii="Arial" w:hAnsi="Arial" w:cs="Arial"/>
        </w:rPr>
        <w:t xml:space="preserve"> km 0+929.65.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1777BB">
        <w:rPr>
          <w:rFonts w:ascii="Arial" w:hAnsi="Arial" w:cs="Arial"/>
        </w:rPr>
        <w:t xml:space="preserve">За </w:t>
      </w:r>
      <w:proofErr w:type="spellStart"/>
      <w:r w:rsidRPr="001777BB">
        <w:rPr>
          <w:rFonts w:ascii="Arial" w:hAnsi="Arial" w:cs="Arial"/>
        </w:rPr>
        <w:t>улице</w:t>
      </w:r>
      <w:proofErr w:type="spellEnd"/>
      <w:r w:rsidRPr="001777BB">
        <w:rPr>
          <w:rFonts w:ascii="Arial" w:hAnsi="Arial" w:cs="Arial"/>
        </w:rPr>
        <w:t xml:space="preserve"> Шафариковa, Бачка и </w:t>
      </w:r>
      <w:proofErr w:type="spellStart"/>
      <w:r w:rsidRPr="001777BB">
        <w:rPr>
          <w:rFonts w:ascii="Arial" w:hAnsi="Arial" w:cs="Arial"/>
        </w:rPr>
        <w:t>Жарка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Зрењанина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дефинисана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локална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стационажа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пошто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њима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није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било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измене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постојеће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сигнализације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lastRenderedPageBreak/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новопројектованим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просторима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дефинисана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два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паркинга</w:t>
      </w:r>
      <w:proofErr w:type="spellEnd"/>
      <w:r w:rsidRPr="001777BB">
        <w:rPr>
          <w:rFonts w:ascii="Arial" w:hAnsi="Arial" w:cs="Arial"/>
        </w:rPr>
        <w:t xml:space="preserve"> за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инвалиде</w:t>
      </w:r>
      <w:proofErr w:type="spellEnd"/>
      <w:r w:rsidRPr="001777BB">
        <w:rPr>
          <w:rFonts w:ascii="Arial" w:hAnsi="Arial" w:cs="Arial"/>
        </w:rPr>
        <w:t xml:space="preserve">, </w:t>
      </w:r>
      <w:proofErr w:type="spellStart"/>
      <w:r w:rsidRPr="001777BB">
        <w:rPr>
          <w:rFonts w:ascii="Arial" w:hAnsi="Arial" w:cs="Arial"/>
        </w:rPr>
        <w:t>која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посебно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означена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хоризонталном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вертикалном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сигнализацијом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Пројектована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сигнализација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стандардних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димензија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круг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пречника</w:t>
      </w:r>
      <w:proofErr w:type="spellEnd"/>
      <w:r w:rsidRPr="001777BB">
        <w:rPr>
          <w:rFonts w:ascii="Arial" w:hAnsi="Arial" w:cs="Arial"/>
        </w:rPr>
        <w:t xml:space="preserve"> 600 mm, </w:t>
      </w:r>
      <w:proofErr w:type="spellStart"/>
      <w:r w:rsidRPr="001777BB">
        <w:rPr>
          <w:rFonts w:ascii="Arial" w:hAnsi="Arial" w:cs="Arial"/>
        </w:rPr>
        <w:t>троугао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странице</w:t>
      </w:r>
      <w:proofErr w:type="spellEnd"/>
      <w:r w:rsidRPr="001777BB">
        <w:rPr>
          <w:rFonts w:ascii="Arial" w:hAnsi="Arial" w:cs="Arial"/>
        </w:rPr>
        <w:t xml:space="preserve"> 900 mm, </w:t>
      </w:r>
      <w:proofErr w:type="spellStart"/>
      <w:r w:rsidRPr="001777BB">
        <w:rPr>
          <w:rFonts w:ascii="Arial" w:hAnsi="Arial" w:cs="Arial"/>
        </w:rPr>
        <w:t>квадрат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димензија</w:t>
      </w:r>
      <w:proofErr w:type="spellEnd"/>
      <w:r w:rsidRPr="001777BB">
        <w:rPr>
          <w:rFonts w:ascii="Arial" w:hAnsi="Arial" w:cs="Arial"/>
        </w:rPr>
        <w:t xml:space="preserve"> 600х600 mm и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допунске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табле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димензија</w:t>
      </w:r>
      <w:proofErr w:type="spellEnd"/>
      <w:r w:rsidRPr="001777BB">
        <w:rPr>
          <w:rFonts w:ascii="Arial" w:hAnsi="Arial" w:cs="Arial"/>
        </w:rPr>
        <w:t xml:space="preserve"> 600х300 mm и </w:t>
      </w:r>
      <w:proofErr w:type="spellStart"/>
      <w:r w:rsidRPr="001777BB">
        <w:rPr>
          <w:rFonts w:ascii="Arial" w:hAnsi="Arial" w:cs="Arial"/>
        </w:rPr>
        <w:t>израђује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од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ретрорефлектујућег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материјала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класе</w:t>
      </w:r>
      <w:proofErr w:type="spellEnd"/>
      <w:r w:rsidRPr="001777BB">
        <w:rPr>
          <w:rFonts w:ascii="Arial" w:hAnsi="Arial" w:cs="Arial"/>
        </w:rPr>
        <w:t xml:space="preserve"> I.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Нестандардн</w:t>
      </w:r>
      <w:proofErr w:type="spellEnd"/>
      <w:r w:rsidR="0030635A">
        <w:rPr>
          <w:rFonts w:ascii="Arial" w:hAnsi="Arial" w:cs="Arial"/>
          <w:lang w:val="sr-Cyrl-RS"/>
        </w:rPr>
        <w:t>и</w:t>
      </w:r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саобраћајни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знакови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допунске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табле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симболима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аутобуса</w:t>
      </w:r>
      <w:proofErr w:type="spellEnd"/>
      <w:r w:rsidRPr="001777BB">
        <w:rPr>
          <w:rFonts w:ascii="Arial" w:hAnsi="Arial" w:cs="Arial"/>
        </w:rPr>
        <w:t xml:space="preserve"> и</w:t>
      </w:r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камиона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знак</w:t>
      </w:r>
      <w:proofErr w:type="spellEnd"/>
      <w:r w:rsidRPr="001777BB">
        <w:rPr>
          <w:rFonts w:ascii="Arial" w:hAnsi="Arial" w:cs="Arial"/>
        </w:rPr>
        <w:t xml:space="preserve"> II-6.2 "</w:t>
      </w:r>
      <w:proofErr w:type="spellStart"/>
      <w:r w:rsidRPr="001777BB">
        <w:rPr>
          <w:rFonts w:ascii="Arial" w:hAnsi="Arial" w:cs="Arial"/>
        </w:rPr>
        <w:t>забрана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саобраћаја</w:t>
      </w:r>
      <w:proofErr w:type="spellEnd"/>
      <w:r w:rsidRPr="001777BB">
        <w:rPr>
          <w:rFonts w:ascii="Arial" w:hAnsi="Arial" w:cs="Arial"/>
        </w:rPr>
        <w:t xml:space="preserve"> за </w:t>
      </w:r>
      <w:proofErr w:type="spellStart"/>
      <w:r w:rsidRPr="001777BB">
        <w:rPr>
          <w:rFonts w:ascii="Arial" w:hAnsi="Arial" w:cs="Arial"/>
        </w:rPr>
        <w:t>камионе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аутобусе</w:t>
      </w:r>
      <w:proofErr w:type="spellEnd"/>
      <w:r w:rsidRPr="001777BB">
        <w:rPr>
          <w:rFonts w:ascii="Arial" w:hAnsi="Arial" w:cs="Arial"/>
        </w:rPr>
        <w:t xml:space="preserve">",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морају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израдити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складу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Прописима</w:t>
      </w:r>
      <w:proofErr w:type="spellEnd"/>
      <w:r w:rsidRPr="001777BB">
        <w:rPr>
          <w:rFonts w:ascii="Arial" w:hAnsi="Arial" w:cs="Arial"/>
        </w:rPr>
        <w:t xml:space="preserve"> и </w:t>
      </w:r>
      <w:proofErr w:type="spellStart"/>
      <w:r w:rsidRPr="001777BB">
        <w:rPr>
          <w:rFonts w:ascii="Arial" w:hAnsi="Arial" w:cs="Arial"/>
        </w:rPr>
        <w:t>Правилником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који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дефинише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ову</w:t>
      </w:r>
      <w:proofErr w:type="spellEnd"/>
      <w:r w:rsidRPr="001777BB">
        <w:rPr>
          <w:rFonts w:ascii="Arial" w:hAnsi="Arial" w:cs="Arial"/>
          <w:lang w:val="sr-Cyrl-RS"/>
        </w:rPr>
        <w:t xml:space="preserve"> </w:t>
      </w:r>
      <w:proofErr w:type="spellStart"/>
      <w:r w:rsidRPr="001777BB">
        <w:rPr>
          <w:rFonts w:ascii="Arial" w:hAnsi="Arial" w:cs="Arial"/>
        </w:rPr>
        <w:t>област</w:t>
      </w:r>
      <w:proofErr w:type="spellEnd"/>
      <w:r w:rsidRPr="001777BB">
        <w:rPr>
          <w:rFonts w:ascii="Arial" w:hAnsi="Arial" w:cs="Arial"/>
        </w:rPr>
        <w:t>.</w:t>
      </w:r>
      <w:r w:rsidRPr="001777BB">
        <w:rPr>
          <w:rFonts w:ascii="Arial" w:hAnsi="Arial" w:cs="Arial"/>
          <w:lang w:val="sr-Cyrl-RS"/>
        </w:rPr>
        <w:t xml:space="preserve"> </w:t>
      </w: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1777BB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proofErr w:type="spellStart"/>
      <w:r w:rsidRPr="001777BB">
        <w:rPr>
          <w:rFonts w:ascii="Arial" w:hAnsi="Arial" w:cs="Arial"/>
        </w:rPr>
        <w:t>Хоризонтална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сигнализација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се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задржава</w:t>
      </w:r>
      <w:proofErr w:type="spellEnd"/>
      <w:r w:rsidRPr="001777BB">
        <w:rPr>
          <w:rFonts w:ascii="Arial" w:hAnsi="Arial" w:cs="Arial"/>
        </w:rPr>
        <w:t xml:space="preserve"> у </w:t>
      </w:r>
      <w:proofErr w:type="spellStart"/>
      <w:r w:rsidRPr="001777BB">
        <w:rPr>
          <w:rFonts w:ascii="Arial" w:hAnsi="Arial" w:cs="Arial"/>
        </w:rPr>
        <w:t>постојећем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стању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на</w:t>
      </w:r>
      <w:proofErr w:type="spellEnd"/>
      <w:r w:rsidRPr="001777BB">
        <w:rPr>
          <w:rFonts w:ascii="Arial" w:hAnsi="Arial" w:cs="Arial"/>
        </w:rPr>
        <w:t xml:space="preserve"> </w:t>
      </w:r>
      <w:proofErr w:type="spellStart"/>
      <w:r w:rsidRPr="001777BB">
        <w:rPr>
          <w:rFonts w:ascii="Arial" w:hAnsi="Arial" w:cs="Arial"/>
        </w:rPr>
        <w:t>терену</w:t>
      </w:r>
      <w:proofErr w:type="spellEnd"/>
      <w:r w:rsidRPr="001777BB">
        <w:rPr>
          <w:rFonts w:ascii="Arial" w:hAnsi="Arial" w:cs="Arial"/>
        </w:rPr>
        <w:t>.</w:t>
      </w: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1777BB" w:rsidRPr="0030635A" w:rsidRDefault="001777BB" w:rsidP="001777BB">
      <w:pPr>
        <w:spacing w:after="0"/>
        <w:jc w:val="both"/>
        <w:rPr>
          <w:rFonts w:ascii="Arial" w:hAnsi="Arial" w:cs="Arial"/>
          <w:b/>
          <w:bCs/>
          <w:lang w:val="sr-Cyrl-RS"/>
        </w:rPr>
      </w:pPr>
      <w:r w:rsidRPr="0030635A">
        <w:rPr>
          <w:rFonts w:ascii="Arial" w:hAnsi="Arial" w:cs="Arial"/>
          <w:b/>
          <w:bCs/>
          <w:lang w:val="sr-Cyrl-RS"/>
        </w:rPr>
        <w:t>Обухват пројекта</w:t>
      </w:r>
    </w:p>
    <w:p w:rsidR="001777BB" w:rsidRPr="0030635A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Pr="0030635A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  <w:r w:rsidRPr="0030635A">
        <w:rPr>
          <w:rFonts w:ascii="Arial" w:hAnsi="Arial" w:cs="Arial"/>
          <w:lang w:val="sr-Cyrl-RS"/>
        </w:rPr>
        <w:t xml:space="preserve">Улица Југословенске армије (од улице Жарка Зрењанина  до улице Шафарикове) у Бачкој Паланци. </w:t>
      </w:r>
    </w:p>
    <w:p w:rsidR="001777BB" w:rsidRPr="0030635A" w:rsidRDefault="001777BB" w:rsidP="001777BB">
      <w:pPr>
        <w:spacing w:after="0"/>
        <w:jc w:val="both"/>
        <w:rPr>
          <w:rFonts w:ascii="Arial" w:hAnsi="Arial" w:cs="Arial"/>
          <w:lang w:val="sr-Cyrl-RS"/>
        </w:rPr>
      </w:pP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eastAsia="Times New Roman"/>
          <w:noProof/>
        </w:rPr>
        <w:drawing>
          <wp:inline distT="0" distB="0" distL="0" distR="0" wp14:anchorId="0FA5797B" wp14:editId="5A321549">
            <wp:extent cx="5926455" cy="2256775"/>
            <wp:effectExtent l="0" t="0" r="0" b="0"/>
            <wp:docPr id="1826113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225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7BB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046A" w:rsidRPr="00F9530B" w:rsidRDefault="001777BB" w:rsidP="00F9530B">
      <w:pPr>
        <w:keepNext/>
        <w:ind w:left="1134" w:hanging="1134"/>
        <w:jc w:val="both"/>
        <w:rPr>
          <w:rFonts w:ascii="Arial" w:hAnsi="Arial" w:cs="Arial"/>
          <w:u w:val="single"/>
          <w:lang w:val="sr-Cyrl-RS"/>
        </w:rPr>
      </w:pPr>
      <w:r w:rsidRPr="003E046A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E046A" w:rsidRPr="003E046A">
        <w:rPr>
          <w:rFonts w:ascii="Arial" w:hAnsi="Arial" w:cs="Arial"/>
          <w:u w:val="single"/>
          <w:lang w:val="sr-Cyrl-RS"/>
        </w:rPr>
        <w:t>Остали подаци</w:t>
      </w:r>
    </w:p>
    <w:p w:rsidR="003E046A" w:rsidRDefault="003E046A" w:rsidP="003E046A">
      <w:pPr>
        <w:jc w:val="both"/>
        <w:rPr>
          <w:rFonts w:ascii="Arial" w:hAnsi="Arial" w:cs="Arial"/>
          <w:spacing w:val="-2"/>
          <w:lang w:val="sr-Cyrl-RS"/>
        </w:rPr>
      </w:pPr>
      <w:r w:rsidRPr="003E046A">
        <w:rPr>
          <w:rFonts w:ascii="Arial" w:hAnsi="Arial" w:cs="Arial"/>
          <w:lang w:val="sr-Cyrl-RS"/>
        </w:rPr>
        <w:t>Кодекс понашања</w:t>
      </w:r>
      <w:r w:rsidRPr="003E046A">
        <w:rPr>
          <w:rFonts w:ascii="Arial" w:hAnsi="Arial" w:cs="Arial"/>
          <w:spacing w:val="13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(ЕСХС) који обезбеђује усаглашеност са својим обавезама у области животне средине, друштва, здравља и безбедности (ЕСХС) као и Стратегија</w:t>
      </w:r>
      <w:r w:rsidRPr="003E046A">
        <w:rPr>
          <w:rFonts w:ascii="Arial" w:hAnsi="Arial" w:cs="Arial"/>
          <w:spacing w:val="-5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управљања</w:t>
      </w:r>
      <w:r w:rsidRPr="003E046A">
        <w:rPr>
          <w:rFonts w:ascii="Arial" w:hAnsi="Arial" w:cs="Arial"/>
          <w:spacing w:val="-2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и</w:t>
      </w:r>
      <w:r w:rsidRPr="003E046A">
        <w:rPr>
          <w:rFonts w:ascii="Arial" w:hAnsi="Arial" w:cs="Arial"/>
          <w:spacing w:val="-3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планови</w:t>
      </w:r>
      <w:r w:rsidRPr="003E046A">
        <w:rPr>
          <w:rFonts w:ascii="Arial" w:hAnsi="Arial" w:cs="Arial"/>
          <w:spacing w:val="-2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имплементације</w:t>
      </w:r>
      <w:r w:rsidRPr="003E046A">
        <w:rPr>
          <w:rFonts w:ascii="Arial" w:hAnsi="Arial" w:cs="Arial"/>
          <w:spacing w:val="-3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(МСИП)</w:t>
      </w:r>
      <w:r w:rsidRPr="003E046A">
        <w:rPr>
          <w:rFonts w:ascii="Arial" w:hAnsi="Arial" w:cs="Arial"/>
          <w:spacing w:val="-3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за</w:t>
      </w:r>
      <w:r w:rsidRPr="003E046A">
        <w:rPr>
          <w:rFonts w:ascii="Arial" w:hAnsi="Arial" w:cs="Arial"/>
          <w:spacing w:val="-2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управљање</w:t>
      </w:r>
      <w:r w:rsidRPr="003E046A">
        <w:rPr>
          <w:rFonts w:ascii="Arial" w:hAnsi="Arial" w:cs="Arial"/>
          <w:spacing w:val="-3"/>
          <w:lang w:val="sr-Cyrl-RS"/>
        </w:rPr>
        <w:t xml:space="preserve"> </w:t>
      </w:r>
      <w:r w:rsidRPr="003E046A">
        <w:rPr>
          <w:rFonts w:ascii="Arial" w:hAnsi="Arial" w:cs="Arial"/>
          <w:lang w:val="sr-Cyrl-RS"/>
        </w:rPr>
        <w:t>(ЕСХС)</w:t>
      </w:r>
      <w:r w:rsidRPr="003E046A">
        <w:rPr>
          <w:rFonts w:ascii="Arial" w:hAnsi="Arial" w:cs="Arial"/>
          <w:spacing w:val="-2"/>
          <w:lang w:val="sr-Cyrl-RS"/>
        </w:rPr>
        <w:t xml:space="preserve"> ризицима чине саставни део понуде. </w:t>
      </w:r>
    </w:p>
    <w:p w:rsidR="00036001" w:rsidRDefault="003E046A" w:rsidP="003E046A">
      <w:pPr>
        <w:spacing w:after="0" w:line="240" w:lineRule="auto"/>
        <w:rPr>
          <w:rFonts w:ascii="Arial" w:eastAsia="Times New Roman" w:hAnsi="Arial" w:cs="Arial"/>
          <w:kern w:val="0"/>
          <w:lang w:val="sr-Cyrl-RS"/>
        </w:rPr>
      </w:pPr>
      <w:r w:rsidRPr="003E046A">
        <w:rPr>
          <w:rFonts w:ascii="Arial" w:hAnsi="Arial" w:cs="Arial"/>
          <w:spacing w:val="-2"/>
          <w:lang w:val="sr-Cyrl-RS"/>
        </w:rPr>
        <w:t>Све информације везане за Пројекат развоја локалне инфраструктуре и институционалног јачања локалних самоуправа (LIID) налазе се на линку:</w:t>
      </w:r>
      <w:r w:rsidR="00036001">
        <w:rPr>
          <w:rFonts w:ascii="Arial" w:hAnsi="Arial" w:cs="Arial"/>
          <w:spacing w:val="-2"/>
          <w:lang w:val="sr-Cyrl-RS"/>
        </w:rPr>
        <w:t xml:space="preserve"> </w:t>
      </w:r>
      <w:hyperlink r:id="rId9" w:history="1">
        <w:r w:rsidR="00036001" w:rsidRPr="00D60EB7">
          <w:rPr>
            <w:rStyle w:val="Hyperlink"/>
            <w:rFonts w:ascii="Arial" w:eastAsia="Times New Roman" w:hAnsi="Arial" w:cs="Arial"/>
            <w:kern w:val="0"/>
            <w:lang w:val="sr-Cyrl-RS"/>
          </w:rPr>
          <w:t>https://backapalanka.</w:t>
        </w:r>
        <w:r w:rsidR="00036001" w:rsidRPr="00D60EB7">
          <w:rPr>
            <w:rStyle w:val="Hyperlink"/>
            <w:rFonts w:ascii="Arial" w:eastAsia="Times New Roman" w:hAnsi="Arial" w:cs="Arial"/>
            <w:kern w:val="0"/>
            <w:lang w:val="sr-Cyrl-RS"/>
          </w:rPr>
          <w:t>r</w:t>
        </w:r>
        <w:r w:rsidR="00036001" w:rsidRPr="00D60EB7">
          <w:rPr>
            <w:rStyle w:val="Hyperlink"/>
            <w:rFonts w:ascii="Arial" w:eastAsia="Times New Roman" w:hAnsi="Arial" w:cs="Arial"/>
            <w:kern w:val="0"/>
            <w:lang w:val="sr-Cyrl-RS"/>
          </w:rPr>
          <w:t>s/dokumentacija-2/</w:t>
        </w:r>
      </w:hyperlink>
    </w:p>
    <w:p w:rsidR="003E046A" w:rsidRPr="003E046A" w:rsidRDefault="003E046A" w:rsidP="003E046A">
      <w:pPr>
        <w:spacing w:after="0" w:line="240" w:lineRule="auto"/>
        <w:rPr>
          <w:rFonts w:ascii="Arial" w:eastAsia="Times New Roman" w:hAnsi="Arial" w:cs="Arial"/>
          <w:kern w:val="0"/>
          <w:lang w:val="sr-Cyrl-RS"/>
        </w:rPr>
      </w:pPr>
    </w:p>
    <w:p w:rsidR="0030635A" w:rsidRPr="0030635A" w:rsidRDefault="003E046A" w:rsidP="003E046A">
      <w:pPr>
        <w:rPr>
          <w:rFonts w:ascii="Arial" w:hAnsi="Arial" w:cs="Arial"/>
          <w:lang w:val="sr-Cyrl-RS"/>
        </w:rPr>
      </w:pPr>
      <w:r w:rsidRPr="003E046A">
        <w:rPr>
          <w:rFonts w:ascii="Arial" w:hAnsi="Arial" w:cs="Arial"/>
          <w:lang w:val="sr-Cyrl-RS"/>
        </w:rPr>
        <w:t xml:space="preserve">Следећа документа, </w:t>
      </w:r>
      <w:r w:rsidRPr="00A80A35">
        <w:rPr>
          <w:rFonts w:ascii="Arial" w:hAnsi="Arial" w:cs="Arial"/>
          <w:b/>
          <w:bCs/>
          <w:lang w:val="sr-Cyrl-RS"/>
        </w:rPr>
        <w:t>којима се може приступити преко горе наведеног линка</w:t>
      </w:r>
      <w:r w:rsidRPr="003E046A">
        <w:rPr>
          <w:rFonts w:ascii="Arial" w:hAnsi="Arial" w:cs="Arial"/>
          <w:lang w:val="sr-Cyrl-RS"/>
        </w:rPr>
        <w:t xml:space="preserve"> чине саставни део техничког описа и уговора:</w:t>
      </w:r>
    </w:p>
    <w:p w:rsidR="00A80A35" w:rsidRPr="00EC2523" w:rsidRDefault="0030635A" w:rsidP="00EC252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  <w:r w:rsidRPr="0030635A">
        <w:rPr>
          <w:rFonts w:ascii="Arial" w:eastAsia="Times New Roman" w:hAnsi="Arial" w:cs="Arial"/>
          <w:kern w:val="0"/>
          <w:szCs w:val="24"/>
          <w:lang w:val="sr-Cyrl-RS"/>
        </w:rPr>
        <w:t>Пројек</w:t>
      </w:r>
      <w:r>
        <w:rPr>
          <w:rFonts w:ascii="Arial" w:eastAsia="Times New Roman" w:hAnsi="Arial" w:cs="Arial"/>
          <w:kern w:val="0"/>
          <w:szCs w:val="24"/>
          <w:lang w:val="sr-Cyrl-RS"/>
        </w:rPr>
        <w:t>а</w:t>
      </w:r>
      <w:r w:rsidRPr="0030635A">
        <w:rPr>
          <w:rFonts w:ascii="Arial" w:eastAsia="Times New Roman" w:hAnsi="Arial" w:cs="Arial"/>
          <w:kern w:val="0"/>
          <w:szCs w:val="24"/>
          <w:lang w:val="sr-Cyrl-RS"/>
        </w:rPr>
        <w:t>т</w:t>
      </w:r>
      <w:r>
        <w:rPr>
          <w:rFonts w:ascii="Arial" w:eastAsia="Times New Roman" w:hAnsi="Arial" w:cs="Arial"/>
          <w:kern w:val="0"/>
          <w:szCs w:val="24"/>
          <w:lang w:val="sr-Cyrl-RS"/>
        </w:rPr>
        <w:t xml:space="preserve"> </w:t>
      </w:r>
      <w:r w:rsidRPr="0030635A">
        <w:rPr>
          <w:rFonts w:ascii="Arial" w:eastAsia="Times New Roman" w:hAnsi="Arial" w:cs="Arial"/>
          <w:kern w:val="0"/>
          <w:szCs w:val="24"/>
          <w:lang w:val="sr-Cyrl-RS"/>
        </w:rPr>
        <w:t>за извођење (ПЗИ)</w:t>
      </w:r>
    </w:p>
    <w:p w:rsidR="00A80A35" w:rsidRPr="00EC2523" w:rsidRDefault="00A80A35" w:rsidP="00A80A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  <w:r w:rsidRPr="00A80A35">
        <w:rPr>
          <w:rFonts w:ascii="Arial" w:hAnsi="Arial" w:cs="Arial"/>
          <w:lang w:val="sr-Cyrl-RS"/>
        </w:rPr>
        <w:t>Контролна листа плана управљања утицајима пројекта на еколошко и друштвено окружење (ЕСМП Контролна листа)</w:t>
      </w:r>
    </w:p>
    <w:p w:rsidR="00EC2523" w:rsidRPr="00A80A35" w:rsidRDefault="00EC2523" w:rsidP="00A80A3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  <w:r w:rsidRPr="0030635A">
        <w:rPr>
          <w:rFonts w:ascii="Arial" w:eastAsia="Times New Roman" w:hAnsi="Arial" w:cs="Arial"/>
          <w:kern w:val="0"/>
          <w:szCs w:val="24"/>
          <w:lang w:val="sr-Cyrl-RS"/>
        </w:rPr>
        <w:t>План укључивања заинтересованих страна (СЕП)</w:t>
      </w:r>
    </w:p>
    <w:p w:rsidR="00A80A35" w:rsidRPr="0030635A" w:rsidRDefault="00A80A35" w:rsidP="00A80A3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</w:p>
    <w:p w:rsidR="0030635A" w:rsidRPr="0030635A" w:rsidRDefault="0030635A" w:rsidP="00B17133">
      <w:pPr>
        <w:spacing w:after="0" w:line="240" w:lineRule="auto"/>
        <w:jc w:val="both"/>
        <w:rPr>
          <w:rFonts w:ascii="Arial" w:eastAsia="Times New Roman" w:hAnsi="Arial" w:cs="Arial"/>
          <w:kern w:val="0"/>
          <w:lang w:val="sr-Cyrl-RS"/>
        </w:rPr>
      </w:pPr>
    </w:p>
    <w:p w:rsidR="0030635A" w:rsidRPr="00A80A35" w:rsidRDefault="0030635A" w:rsidP="00B1713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567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  <w:r w:rsidRPr="0030635A">
        <w:rPr>
          <w:rFonts w:ascii="Arial" w:eastAsia="Times New Roman" w:hAnsi="Arial" w:cs="Arial"/>
          <w:kern w:val="0"/>
          <w:szCs w:val="24"/>
          <w:lang w:val="sr-Cyrl-RS"/>
        </w:rPr>
        <w:t>План</w:t>
      </w:r>
      <w:r w:rsidR="00B17133">
        <w:rPr>
          <w:rFonts w:ascii="Arial" w:eastAsia="Times New Roman" w:hAnsi="Arial" w:cs="Arial"/>
          <w:kern w:val="0"/>
          <w:szCs w:val="24"/>
          <w:lang w:val="sr-Latn-RS"/>
        </w:rPr>
        <w:t xml:space="preserve"> </w:t>
      </w:r>
      <w:r w:rsidR="00B17133">
        <w:rPr>
          <w:rFonts w:ascii="Arial" w:eastAsia="Times New Roman" w:hAnsi="Arial" w:cs="Arial"/>
          <w:kern w:val="0"/>
          <w:szCs w:val="24"/>
          <w:lang w:val="sr-Cyrl-RS"/>
        </w:rPr>
        <w:t>генералне регулације Општине Бачка Паланка</w:t>
      </w:r>
      <w:r w:rsidRPr="0030635A">
        <w:rPr>
          <w:rFonts w:ascii="Arial" w:eastAsia="Times New Roman" w:hAnsi="Arial" w:cs="Arial"/>
          <w:bCs/>
          <w:kern w:val="0"/>
          <w:szCs w:val="24"/>
          <w:lang w:val="sr-Cyrl-RS"/>
        </w:rPr>
        <w:t xml:space="preserve"> ("Службен</w:t>
      </w:r>
      <w:r w:rsidR="00B17133">
        <w:rPr>
          <w:rFonts w:ascii="Arial" w:eastAsia="Times New Roman" w:hAnsi="Arial" w:cs="Arial"/>
          <w:bCs/>
          <w:kern w:val="0"/>
          <w:szCs w:val="24"/>
          <w:lang w:val="sr-Cyrl-RS"/>
        </w:rPr>
        <w:t>и лист Општине Бачка Паланка</w:t>
      </w:r>
      <w:r w:rsidRPr="0030635A">
        <w:rPr>
          <w:rFonts w:ascii="Arial" w:eastAsia="Times New Roman" w:hAnsi="Arial" w:cs="Arial"/>
          <w:bCs/>
          <w:kern w:val="0"/>
          <w:szCs w:val="24"/>
          <w:lang w:val="sr-Cyrl-RS"/>
        </w:rPr>
        <w:t>", број</w:t>
      </w:r>
      <w:r w:rsidR="00B17133">
        <w:rPr>
          <w:rFonts w:ascii="Arial" w:eastAsia="Times New Roman" w:hAnsi="Arial" w:cs="Arial"/>
          <w:bCs/>
          <w:kern w:val="0"/>
          <w:szCs w:val="24"/>
          <w:lang w:val="sr-Cyrl-RS"/>
        </w:rPr>
        <w:t xml:space="preserve"> 12/2020</w:t>
      </w:r>
      <w:r w:rsidRPr="0030635A">
        <w:rPr>
          <w:rFonts w:ascii="Arial" w:eastAsia="Times New Roman" w:hAnsi="Arial" w:cs="Arial"/>
          <w:bCs/>
          <w:kern w:val="0"/>
          <w:szCs w:val="24"/>
          <w:lang w:val="sr-Cyrl-RS"/>
        </w:rPr>
        <w:t xml:space="preserve">)  </w:t>
      </w:r>
    </w:p>
    <w:p w:rsidR="00A80A35" w:rsidRPr="007463C9" w:rsidRDefault="00A80A35" w:rsidP="00A80A3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val="sr-Cyrl-RS"/>
        </w:rPr>
      </w:pPr>
    </w:p>
    <w:p w:rsidR="00A80A35" w:rsidRPr="00A80A35" w:rsidRDefault="00A80A35" w:rsidP="00A80A35">
      <w:pPr>
        <w:jc w:val="both"/>
        <w:rPr>
          <w:rFonts w:ascii="Arial" w:hAnsi="Arial" w:cs="Arial"/>
          <w:lang w:val="sr-Cyrl-RS"/>
        </w:rPr>
      </w:pPr>
      <w:r w:rsidRPr="00A80A35">
        <w:rPr>
          <w:rFonts w:ascii="Arial" w:hAnsi="Arial" w:cs="Arial"/>
          <w:lang w:val="sr-Cyrl-RS"/>
        </w:rPr>
        <w:t>Све трошкове који произилазе из обавеза које су додељене извођачу у оквиру Контролне листе плана управљања утицајима пројекта на еколошко и друштвено окружење (ЕСМП Контролна листа) и Плана укључивања заинтересованих страна (СЕП), понуђач (извођач) треба да обрачуна и укључи у одговарајуће позиције Обрасца структуре цене.</w:t>
      </w:r>
    </w:p>
    <w:p w:rsidR="00A80A35" w:rsidRDefault="00A80A35" w:rsidP="00A80A35">
      <w:pPr>
        <w:rPr>
          <w:lang w:val="sr-Cyrl-RS"/>
        </w:rPr>
      </w:pPr>
    </w:p>
    <w:p w:rsidR="001777BB" w:rsidRPr="008641F9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777BB" w:rsidRPr="008641F9" w:rsidRDefault="001777BB" w:rsidP="001777B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046A" w:rsidRPr="009F3FB4" w:rsidRDefault="003E046A" w:rsidP="003E046A">
      <w:pPr>
        <w:rPr>
          <w:spacing w:val="-2"/>
          <w:lang w:val="sr-Cyrl-RS"/>
        </w:rPr>
      </w:pPr>
    </w:p>
    <w:p w:rsidR="003E046A" w:rsidRPr="009F3FB4" w:rsidRDefault="003E046A" w:rsidP="003E046A">
      <w:pPr>
        <w:rPr>
          <w:spacing w:val="-2"/>
          <w:lang w:val="sr-Cyrl-RS"/>
        </w:rPr>
      </w:pPr>
    </w:p>
    <w:p w:rsidR="00D42152" w:rsidRDefault="00D42152"/>
    <w:sectPr w:rsidR="00D42152" w:rsidSect="001777BB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7A4" w:rsidRDefault="000F07A4">
      <w:pPr>
        <w:spacing w:after="0" w:line="240" w:lineRule="auto"/>
      </w:pPr>
      <w:r>
        <w:separator/>
      </w:r>
    </w:p>
  </w:endnote>
  <w:endnote w:type="continuationSeparator" w:id="0">
    <w:p w:rsidR="000F07A4" w:rsidRDefault="000F0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809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77BB" w:rsidRDefault="001777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7BB" w:rsidRDefault="001777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7A4" w:rsidRDefault="000F07A4">
      <w:pPr>
        <w:spacing w:after="0" w:line="240" w:lineRule="auto"/>
      </w:pPr>
      <w:r>
        <w:separator/>
      </w:r>
    </w:p>
  </w:footnote>
  <w:footnote w:type="continuationSeparator" w:id="0">
    <w:p w:rsidR="000F07A4" w:rsidRDefault="000F0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9A1"/>
    <w:multiLevelType w:val="hybridMultilevel"/>
    <w:tmpl w:val="0AB6383A"/>
    <w:lvl w:ilvl="0" w:tplc="9BF0BD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7014F"/>
    <w:multiLevelType w:val="hybridMultilevel"/>
    <w:tmpl w:val="3648C196"/>
    <w:lvl w:ilvl="0" w:tplc="154428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3DCC"/>
    <w:multiLevelType w:val="hybridMultilevel"/>
    <w:tmpl w:val="CFF2FD8E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05A6A"/>
    <w:multiLevelType w:val="hybridMultilevel"/>
    <w:tmpl w:val="29DE902A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A04B4"/>
    <w:multiLevelType w:val="hybridMultilevel"/>
    <w:tmpl w:val="CBD092E6"/>
    <w:lvl w:ilvl="0" w:tplc="21867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665599">
    <w:abstractNumId w:val="2"/>
  </w:num>
  <w:num w:numId="2" w16cid:durableId="799880792">
    <w:abstractNumId w:val="4"/>
  </w:num>
  <w:num w:numId="3" w16cid:durableId="1819955196">
    <w:abstractNumId w:val="2"/>
  </w:num>
  <w:num w:numId="4" w16cid:durableId="317153234">
    <w:abstractNumId w:val="3"/>
  </w:num>
  <w:num w:numId="5" w16cid:durableId="141234966">
    <w:abstractNumId w:val="2"/>
  </w:num>
  <w:num w:numId="6" w16cid:durableId="1933466656">
    <w:abstractNumId w:val="1"/>
  </w:num>
  <w:num w:numId="7" w16cid:durableId="152614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777BB"/>
    <w:rsid w:val="00036001"/>
    <w:rsid w:val="000F07A4"/>
    <w:rsid w:val="001777BB"/>
    <w:rsid w:val="002478E3"/>
    <w:rsid w:val="0030635A"/>
    <w:rsid w:val="003E046A"/>
    <w:rsid w:val="004356AE"/>
    <w:rsid w:val="006E2CEB"/>
    <w:rsid w:val="007463C9"/>
    <w:rsid w:val="00782DB3"/>
    <w:rsid w:val="009C6839"/>
    <w:rsid w:val="00A14E25"/>
    <w:rsid w:val="00A80A35"/>
    <w:rsid w:val="00A83087"/>
    <w:rsid w:val="00B17133"/>
    <w:rsid w:val="00C40579"/>
    <w:rsid w:val="00D42152"/>
    <w:rsid w:val="00EC2523"/>
    <w:rsid w:val="00F9530B"/>
    <w:rsid w:val="00FE03E1"/>
    <w:rsid w:val="00FF49CD"/>
    <w:rsid w:val="00FF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D338"/>
  <w15:chartTrackingRefBased/>
  <w15:docId w15:val="{767846BF-0F82-47D2-8A04-EE5F5EED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BB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7B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77B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7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7B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77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77B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77B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77B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77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7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7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7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7BB"/>
    <w:rPr>
      <w:i/>
      <w:iCs/>
      <w:color w:val="404040" w:themeColor="text1" w:themeTint="BF"/>
    </w:rPr>
  </w:style>
  <w:style w:type="paragraph" w:styleId="ListParagraph">
    <w:name w:val="List Paragraph"/>
    <w:aliases w:val="_ lista,Citation List,ANNEX,Pasus sa listom1,본문(내용),List Paragraph (numbered (a)),Colorful List - Accent 11,List Paragraph1,Bullet1,Ha,Liste 1,Numbered List Paragraph,NumberedParas,References,123 List Paragraph,List Paragraph nowy,Graphic"/>
    <w:basedOn w:val="Normal"/>
    <w:link w:val="ListParagraphChar"/>
    <w:qFormat/>
    <w:rsid w:val="001777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7B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7B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7B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7BB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rsid w:val="001777BB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777BB"/>
    <w:rPr>
      <w:rFonts w:ascii="Arial" w:eastAsia="Times New Roman" w:hAnsi="Arial" w:cs="Arial"/>
      <w:kern w:val="0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1777B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7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7BB"/>
    <w:rPr>
      <w:lang w:val="en-GB"/>
    </w:rPr>
  </w:style>
  <w:style w:type="character" w:customStyle="1" w:styleId="ListParagraphChar">
    <w:name w:val="List Paragraph Char"/>
    <w:aliases w:val="_ lista Char,Citation List Char,ANNEX Char,Pasus sa listom1 Char,본문(내용) Char,List Paragraph (numbered (a)) Char,Colorful List - Accent 11 Char,List Paragraph1 Char,Bullet1 Char,Ha Char,Liste 1 Char,Numbered List Paragraph Char"/>
    <w:link w:val="ListParagraph"/>
    <w:qFormat/>
    <w:rsid w:val="003E046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360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63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ackapalanka.rs/dokumentacija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Kovačević</dc:creator>
  <cp:keywords/>
  <dc:description/>
  <cp:lastModifiedBy>Jelena Kovačević</cp:lastModifiedBy>
  <cp:revision>7</cp:revision>
  <dcterms:created xsi:type="dcterms:W3CDTF">2025-10-29T11:27:00Z</dcterms:created>
  <dcterms:modified xsi:type="dcterms:W3CDTF">2025-12-25T12:56:00Z</dcterms:modified>
</cp:coreProperties>
</file>