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916" w:rsidRPr="00950EC5" w:rsidRDefault="00F57916" w:rsidP="00950EC5">
      <w:pPr>
        <w:spacing w:after="0"/>
        <w:rPr>
          <w:b/>
        </w:rPr>
      </w:pPr>
      <w:r w:rsidRPr="00950EC5">
        <w:rPr>
          <w:b/>
        </w:rPr>
        <w:t>РЕПУБЛИКА СРБИЈА</w:t>
      </w:r>
      <w:r w:rsidRPr="00950EC5">
        <w:rPr>
          <w:b/>
        </w:rPr>
        <w:tab/>
      </w:r>
    </w:p>
    <w:p w:rsidR="00F57916" w:rsidRPr="00950EC5" w:rsidRDefault="00F57916" w:rsidP="00950EC5">
      <w:pPr>
        <w:spacing w:after="0"/>
        <w:rPr>
          <w:b/>
        </w:rPr>
      </w:pPr>
      <w:r w:rsidRPr="00950EC5">
        <w:rPr>
          <w:b/>
        </w:rPr>
        <w:t>АУТОНОМНА ПОКРАЈИНА ВОЈВОДИНА</w:t>
      </w:r>
    </w:p>
    <w:p w:rsidR="00F57916" w:rsidRPr="00950EC5" w:rsidRDefault="00F57916" w:rsidP="00950EC5">
      <w:pPr>
        <w:spacing w:after="0"/>
        <w:rPr>
          <w:b/>
        </w:rPr>
      </w:pPr>
      <w:r w:rsidRPr="00950EC5">
        <w:rPr>
          <w:b/>
        </w:rPr>
        <w:t>ОПШТИНА БАЧКА ПАЛАНКА</w:t>
      </w:r>
    </w:p>
    <w:p w:rsidR="00F57916" w:rsidRPr="00950EC5" w:rsidRDefault="00F57916" w:rsidP="00950EC5">
      <w:pPr>
        <w:spacing w:after="0"/>
        <w:rPr>
          <w:b/>
        </w:rPr>
      </w:pPr>
      <w:r w:rsidRPr="00950EC5">
        <w:rPr>
          <w:b/>
        </w:rPr>
        <w:t xml:space="preserve">ОПШТИНСКА УПРАВА ОПШТИНЕ </w:t>
      </w:r>
    </w:p>
    <w:p w:rsidR="00F57916" w:rsidRPr="00950EC5" w:rsidRDefault="00F57916" w:rsidP="00950EC5">
      <w:pPr>
        <w:spacing w:after="0"/>
        <w:rPr>
          <w:b/>
        </w:rPr>
      </w:pPr>
      <w:r w:rsidRPr="00950EC5">
        <w:rPr>
          <w:b/>
        </w:rPr>
        <w:t>БАЧКА ПАЛАНКА</w:t>
      </w:r>
    </w:p>
    <w:p w:rsidR="00F57916" w:rsidRPr="00950EC5" w:rsidRDefault="00F57916" w:rsidP="00950EC5">
      <w:pPr>
        <w:spacing w:after="0"/>
        <w:rPr>
          <w:b/>
        </w:rPr>
      </w:pPr>
      <w:r w:rsidRPr="00950EC5">
        <w:rPr>
          <w:b/>
        </w:rPr>
        <w:t>ОДЕЉЕЊЕ ЗА ФИНАНСИЈЕ И БУЏЕТ</w:t>
      </w:r>
    </w:p>
    <w:p w:rsidR="00F57916" w:rsidRPr="00DC7628" w:rsidRDefault="00F57916" w:rsidP="00950EC5">
      <w:pPr>
        <w:spacing w:after="0"/>
        <w:rPr>
          <w:b/>
          <w:lang w:val="en-US"/>
        </w:rPr>
      </w:pPr>
      <w:r w:rsidRPr="00950EC5">
        <w:rPr>
          <w:b/>
        </w:rPr>
        <w:t>БРОЈ: IV-02-4-1/20</w:t>
      </w:r>
      <w:r w:rsidR="00C45402">
        <w:rPr>
          <w:b/>
          <w:lang w:val="en-US"/>
        </w:rPr>
        <w:t>2</w:t>
      </w:r>
      <w:r w:rsidR="00390E2D">
        <w:rPr>
          <w:b/>
          <w:lang w:val="en-US"/>
        </w:rPr>
        <w:t>3</w:t>
      </w:r>
      <w:r w:rsidR="00D925F6" w:rsidRPr="00950EC5">
        <w:rPr>
          <w:b/>
        </w:rPr>
        <w:t>-</w:t>
      </w:r>
      <w:r w:rsidR="00DC7628">
        <w:rPr>
          <w:b/>
          <w:lang w:val="en-US"/>
        </w:rPr>
        <w:t>110</w:t>
      </w:r>
    </w:p>
    <w:p w:rsidR="00F57916" w:rsidRPr="00950EC5" w:rsidRDefault="00F57916" w:rsidP="00950EC5">
      <w:pPr>
        <w:spacing w:after="0"/>
        <w:rPr>
          <w:b/>
          <w:lang w:val="sr-Latn-CS"/>
        </w:rPr>
      </w:pPr>
      <w:r w:rsidRPr="00950EC5">
        <w:rPr>
          <w:b/>
        </w:rPr>
        <w:t xml:space="preserve">ДАНА: </w:t>
      </w:r>
      <w:r w:rsidR="006021E1">
        <w:rPr>
          <w:b/>
          <w:lang w:val="en-US"/>
        </w:rPr>
        <w:t>20</w:t>
      </w:r>
      <w:r w:rsidR="0065603D">
        <w:rPr>
          <w:b/>
          <w:lang w:val="sr-Latn-CS"/>
        </w:rPr>
        <w:t>.</w:t>
      </w:r>
      <w:r w:rsidR="005B6353">
        <w:rPr>
          <w:b/>
          <w:lang w:val="sr-Latn-CS"/>
        </w:rPr>
        <w:t>07</w:t>
      </w:r>
      <w:r w:rsidRPr="00950EC5">
        <w:rPr>
          <w:b/>
          <w:lang w:val="sr-Latn-CS"/>
        </w:rPr>
        <w:t>.20</w:t>
      </w:r>
      <w:r w:rsidR="00C45402">
        <w:rPr>
          <w:b/>
          <w:lang w:val="sr-Latn-CS"/>
        </w:rPr>
        <w:t>2</w:t>
      </w:r>
      <w:r w:rsidR="00390E2D">
        <w:rPr>
          <w:b/>
          <w:lang w:val="sr-Latn-CS"/>
        </w:rPr>
        <w:t>3</w:t>
      </w:r>
      <w:r w:rsidRPr="00950EC5">
        <w:rPr>
          <w:b/>
          <w:lang w:val="sr-Latn-CS"/>
        </w:rPr>
        <w:t>.</w:t>
      </w:r>
    </w:p>
    <w:p w:rsidR="00F57916" w:rsidRPr="00950EC5" w:rsidRDefault="00F57916" w:rsidP="00950EC5">
      <w:pPr>
        <w:spacing w:after="0"/>
        <w:rPr>
          <w:b/>
        </w:rPr>
      </w:pPr>
      <w:r w:rsidRPr="00950EC5">
        <w:rPr>
          <w:b/>
        </w:rPr>
        <w:t>КРАЉА ПЕТРА  I БР.16</w:t>
      </w:r>
    </w:p>
    <w:p w:rsidR="00F57916" w:rsidRPr="00217EE8" w:rsidRDefault="00F57916" w:rsidP="00217EE8">
      <w:pPr>
        <w:spacing w:after="0"/>
        <w:rPr>
          <w:b/>
          <w:lang w:val="en-US"/>
        </w:rPr>
      </w:pPr>
      <w:r w:rsidRPr="00950EC5">
        <w:rPr>
          <w:b/>
        </w:rPr>
        <w:t>БАЧКА ПАЛАНКА</w:t>
      </w:r>
    </w:p>
    <w:p w:rsidR="00F57916" w:rsidRDefault="00F57916" w:rsidP="00306FBA">
      <w:r>
        <w:t xml:space="preserve">                                                                                _____________________________</w:t>
      </w:r>
    </w:p>
    <w:p w:rsidR="00F57916" w:rsidRPr="00BA1867" w:rsidRDefault="00F57916" w:rsidP="00306FBA">
      <w:pPr>
        <w:rPr>
          <w:lang w:val="sr-Latn-CS"/>
        </w:rPr>
      </w:pPr>
    </w:p>
    <w:p w:rsidR="00F57916" w:rsidRPr="00E27C1D" w:rsidRDefault="00F57916" w:rsidP="00F57916">
      <w:pPr>
        <w:pStyle w:val="Default"/>
      </w:pPr>
    </w:p>
    <w:p w:rsidR="00F57916" w:rsidRPr="00CF05B3" w:rsidRDefault="00F57916" w:rsidP="00F57916">
      <w:pPr>
        <w:pStyle w:val="Default"/>
        <w:jc w:val="center"/>
        <w:rPr>
          <w:bCs/>
          <w:lang w:val="sr-Cyrl-CS"/>
        </w:rPr>
      </w:pPr>
      <w:r w:rsidRPr="00CF05B3">
        <w:rPr>
          <w:b/>
          <w:bCs/>
        </w:rPr>
        <w:t xml:space="preserve">ПРЕДМЕТ: </w:t>
      </w:r>
      <w:r w:rsidRPr="00CF05B3">
        <w:rPr>
          <w:bCs/>
          <w:lang w:val="sr-Cyrl-CS"/>
        </w:rPr>
        <w:t>Упутство за припрему буџ</w:t>
      </w:r>
      <w:r w:rsidR="0065603D" w:rsidRPr="00CF05B3">
        <w:rPr>
          <w:bCs/>
          <w:lang w:val="sr-Cyrl-CS"/>
        </w:rPr>
        <w:t>ета Општине Бачка Паланка за 20</w:t>
      </w:r>
      <w:r w:rsidR="0065603D" w:rsidRPr="00CF05B3">
        <w:rPr>
          <w:bCs/>
        </w:rPr>
        <w:t>2</w:t>
      </w:r>
      <w:r w:rsidR="00390E2D">
        <w:rPr>
          <w:bCs/>
        </w:rPr>
        <w:t>4</w:t>
      </w:r>
      <w:r w:rsidRPr="00CF05B3">
        <w:rPr>
          <w:bCs/>
          <w:lang w:val="sr-Cyrl-CS"/>
        </w:rPr>
        <w:t>. годину</w:t>
      </w:r>
    </w:p>
    <w:p w:rsidR="00F57916" w:rsidRPr="00CF05B3" w:rsidRDefault="00F57916" w:rsidP="00306FBA"/>
    <w:p w:rsidR="0065603D" w:rsidRPr="00F90CC7" w:rsidRDefault="0065603D" w:rsidP="00164334">
      <w:r w:rsidRPr="00F90CC7">
        <w:t xml:space="preserve">Дана </w:t>
      </w:r>
      <w:r w:rsidR="00390E2D">
        <w:rPr>
          <w:lang w:val="en-US"/>
        </w:rPr>
        <w:t>05</w:t>
      </w:r>
      <w:r w:rsidRPr="00F90CC7">
        <w:t>. јула 20</w:t>
      </w:r>
      <w:r w:rsidR="00C45402" w:rsidRPr="00F90CC7">
        <w:rPr>
          <w:lang w:val="en-US"/>
        </w:rPr>
        <w:t>2</w:t>
      </w:r>
      <w:r w:rsidR="00390E2D">
        <w:rPr>
          <w:lang w:val="en-US"/>
        </w:rPr>
        <w:t>3</w:t>
      </w:r>
      <w:r w:rsidRPr="00F90CC7">
        <w:t>. године Министарство финансија, доставило је Општини Бачка Паланка, као и свим осталим јединицама локалне самоуправе, Упутство за припрему одлуке о буџету локалне власти за 202</w:t>
      </w:r>
      <w:r w:rsidR="00390E2D">
        <w:t>4</w:t>
      </w:r>
      <w:r w:rsidRPr="00F90CC7">
        <w:t>. годину са пројекцијама за 202</w:t>
      </w:r>
      <w:r w:rsidR="00390E2D">
        <w:t>5</w:t>
      </w:r>
      <w:r w:rsidRPr="00F90CC7">
        <w:t>. и 202</w:t>
      </w:r>
      <w:r w:rsidR="00390E2D">
        <w:t>6</w:t>
      </w:r>
      <w:r w:rsidRPr="00F90CC7">
        <w:t>. годину.</w:t>
      </w:r>
    </w:p>
    <w:p w:rsidR="00F57916" w:rsidRPr="00F90CC7" w:rsidRDefault="0065603D" w:rsidP="00164334">
      <w:pPr>
        <w:rPr>
          <w:lang w:val="en-US"/>
        </w:rPr>
      </w:pPr>
      <w:r w:rsidRPr="00F90CC7">
        <w:t>У</w:t>
      </w:r>
      <w:r w:rsidR="00EE2B80" w:rsidRPr="00F90CC7">
        <w:t xml:space="preserve"> складу са   чланом </w:t>
      </w:r>
      <w:r w:rsidR="00F57916" w:rsidRPr="00F90CC7">
        <w:t>31. Став 1 тачка 2), члана 40. и члана 41. Закона о буџетском систему („Службени гласник РС, бр. 54/09, 73/10, 101/10, 101/11, 93/12,62/2013,63/2013-испр.,108/2013</w:t>
      </w:r>
      <w:r w:rsidR="00D925F6" w:rsidRPr="00F90CC7">
        <w:t xml:space="preserve">, 142/14, 68/15 др.закон, </w:t>
      </w:r>
      <w:r w:rsidR="00F57916" w:rsidRPr="00F90CC7">
        <w:t>103/15</w:t>
      </w:r>
      <w:r w:rsidR="00EE2B80" w:rsidRPr="00F90CC7">
        <w:t>,</w:t>
      </w:r>
      <w:r w:rsidR="00D925F6" w:rsidRPr="00F90CC7">
        <w:t xml:space="preserve"> 99/16</w:t>
      </w:r>
      <w:r w:rsidRPr="00F90CC7">
        <w:rPr>
          <w:lang w:val="en-US"/>
        </w:rPr>
        <w:t>,</w:t>
      </w:r>
      <w:r w:rsidR="00EE2B80" w:rsidRPr="00F90CC7">
        <w:t xml:space="preserve"> 113/17</w:t>
      </w:r>
      <w:r w:rsidRPr="00F90CC7">
        <w:rPr>
          <w:lang w:val="en-US"/>
        </w:rPr>
        <w:t>, 95/18</w:t>
      </w:r>
      <w:r w:rsidR="00C45402" w:rsidRPr="00F90CC7">
        <w:rPr>
          <w:lang w:val="en-US"/>
        </w:rPr>
        <w:t>,</w:t>
      </w:r>
      <w:r w:rsidRPr="00F90CC7">
        <w:rPr>
          <w:lang w:val="en-US"/>
        </w:rPr>
        <w:t xml:space="preserve"> 31/19</w:t>
      </w:r>
      <w:r w:rsidR="00E13BB5">
        <w:rPr>
          <w:lang w:val="en-US"/>
        </w:rPr>
        <w:t>,</w:t>
      </w:r>
      <w:r w:rsidR="00C45402" w:rsidRPr="00F90CC7">
        <w:t xml:space="preserve"> 72/19</w:t>
      </w:r>
      <w:r w:rsidR="00EB26D2">
        <w:t>,</w:t>
      </w:r>
      <w:r w:rsidR="00E13BB5">
        <w:t xml:space="preserve"> 149/20</w:t>
      </w:r>
      <w:r w:rsidR="00EB26D2">
        <w:t xml:space="preserve"> и 118/21</w:t>
      </w:r>
      <w:r w:rsidR="00F57916" w:rsidRPr="00F90CC7">
        <w:t>), локални орган управе надлежан за финансије израдио је  Упутство за припрему буџ</w:t>
      </w:r>
      <w:r w:rsidRPr="00F90CC7">
        <w:t>ета Општине Бачка Паланка за 202</w:t>
      </w:r>
      <w:r w:rsidR="006021E1">
        <w:t>4</w:t>
      </w:r>
      <w:r w:rsidR="00F57916" w:rsidRPr="00F90CC7">
        <w:t>. годину и доставља га директним и индиректним корисницима буџетских средстава.</w:t>
      </w:r>
    </w:p>
    <w:p w:rsidR="00C504CF" w:rsidRPr="00F90CC7" w:rsidRDefault="00C504CF" w:rsidP="00164334">
      <w:pPr>
        <w:rPr>
          <w:lang w:val="en-US"/>
        </w:rPr>
      </w:pPr>
      <w:r w:rsidRPr="00F90CC7">
        <w:t>Активности припр</w:t>
      </w:r>
      <w:r w:rsidR="00485378" w:rsidRPr="00F90CC7">
        <w:t xml:space="preserve">еме Одлуке о буџету </w:t>
      </w:r>
      <w:r w:rsidR="00C45402" w:rsidRPr="00F90CC7">
        <w:t>општине</w:t>
      </w:r>
      <w:r w:rsidR="00485378" w:rsidRPr="00F90CC7">
        <w:t xml:space="preserve"> за 20</w:t>
      </w:r>
      <w:r w:rsidR="00485378" w:rsidRPr="00F90CC7">
        <w:rPr>
          <w:lang w:val="en-US"/>
        </w:rPr>
        <w:t>2</w:t>
      </w:r>
      <w:r w:rsidR="00B727D8">
        <w:rPr>
          <w:lang w:val="en-US"/>
        </w:rPr>
        <w:t>4</w:t>
      </w:r>
      <w:r w:rsidRPr="00F90CC7">
        <w:t>. годину почињемо на основу Упутства за припрему одлуке о буџету локалних власти за 20</w:t>
      </w:r>
      <w:r w:rsidRPr="00F90CC7">
        <w:rPr>
          <w:lang w:val="en-US"/>
        </w:rPr>
        <w:t>2</w:t>
      </w:r>
      <w:r w:rsidR="00B727D8">
        <w:rPr>
          <w:lang w:val="en-US"/>
        </w:rPr>
        <w:t>4</w:t>
      </w:r>
      <w:r w:rsidRPr="00F90CC7">
        <w:t>. годину и пројекција за 20</w:t>
      </w:r>
      <w:r w:rsidRPr="00F90CC7">
        <w:rPr>
          <w:lang w:val="en-US"/>
        </w:rPr>
        <w:t>2</w:t>
      </w:r>
      <w:r w:rsidR="00B727D8">
        <w:rPr>
          <w:lang w:val="en-US"/>
        </w:rPr>
        <w:t>5</w:t>
      </w:r>
      <w:r w:rsidRPr="00F90CC7">
        <w:t>. и 202</w:t>
      </w:r>
      <w:r w:rsidR="00B727D8">
        <w:rPr>
          <w:lang w:val="en-US"/>
        </w:rPr>
        <w:t>6</w:t>
      </w:r>
      <w:r w:rsidRPr="00F90CC7">
        <w:t xml:space="preserve">. годину Министарства финансија РС. У поступку припреме и доношења буџета, а у складу са буџетским календаром за ниво Републике Србије, министар финансија </w:t>
      </w:r>
      <w:r w:rsidRPr="00F90CC7">
        <w:rPr>
          <w:lang w:val="en-US"/>
        </w:rPr>
        <w:t>je</w:t>
      </w:r>
      <w:r w:rsidRPr="00F90CC7">
        <w:t xml:space="preserve"> достав</w:t>
      </w:r>
      <w:r w:rsidRPr="00F90CC7">
        <w:rPr>
          <w:lang w:val="en-US"/>
        </w:rPr>
        <w:t>ио</w:t>
      </w:r>
      <w:r w:rsidRPr="00F90CC7">
        <w:t xml:space="preserve"> упутство за припрему одлуке о буџету за нареду годину локалној власти до </w:t>
      </w:r>
      <w:r w:rsidR="00EA3E31">
        <w:t>05</w:t>
      </w:r>
      <w:r w:rsidRPr="00F90CC7">
        <w:t xml:space="preserve">. јула. </w:t>
      </w:r>
      <w:r w:rsidR="009F53F6" w:rsidRPr="00F90CC7">
        <w:t>П</w:t>
      </w:r>
      <w:r w:rsidRPr="00F90CC7">
        <w:t>рема буџетском календару за локалну власт, локални орган надлежан за финансије доставља упутство за припрему нацрта буџета локалне власти до 01. августа. Буџетски корисници треба да се, одговорним пословним планирањем, припреме за што квалитетнији п</w:t>
      </w:r>
      <w:r w:rsidR="009F53F6" w:rsidRPr="00F90CC7">
        <w:t>редлог финансијског плана за 202</w:t>
      </w:r>
      <w:r w:rsidR="00B727D8">
        <w:rPr>
          <w:lang w:val="en-US"/>
        </w:rPr>
        <w:t>4</w:t>
      </w:r>
      <w:r w:rsidRPr="00F90CC7">
        <w:t xml:space="preserve">. годину, водећи рачуна да се обезбеди обављање основних фунција које се обављају у систему локалне самоуправе. </w:t>
      </w:r>
    </w:p>
    <w:p w:rsidR="00E66F24" w:rsidRPr="00F90CC7" w:rsidRDefault="00E66F24" w:rsidP="00164334">
      <w:r w:rsidRPr="00F90CC7">
        <w:t>У буџетској 20</w:t>
      </w:r>
      <w:r w:rsidR="009F53F6" w:rsidRPr="00F90CC7">
        <w:t>2</w:t>
      </w:r>
      <w:r w:rsidR="00B727D8">
        <w:rPr>
          <w:lang w:val="en-US"/>
        </w:rPr>
        <w:t>4</w:t>
      </w:r>
      <w:r w:rsidRPr="00F90CC7">
        <w:t>. години примењиваће се иста униформна програмска структура за јединице локалне самоуправе (циљеви програма и програмских активности и листа униформних индикатора) као и у буџетском циклусу за 20</w:t>
      </w:r>
      <w:r w:rsidR="00C45402" w:rsidRPr="00F90CC7">
        <w:t>2</w:t>
      </w:r>
      <w:r w:rsidR="00B727D8">
        <w:rPr>
          <w:lang w:val="en-US"/>
        </w:rPr>
        <w:t>3</w:t>
      </w:r>
      <w:r w:rsidRPr="00F90CC7">
        <w:t>. годину.</w:t>
      </w:r>
    </w:p>
    <w:p w:rsidR="00DF762B" w:rsidRDefault="00F57916" w:rsidP="00164334">
      <w:pPr>
        <w:pStyle w:val="Default"/>
        <w:ind w:firstLine="720"/>
        <w:jc w:val="both"/>
      </w:pPr>
      <w:r w:rsidRPr="00F90CC7">
        <w:t>Сви</w:t>
      </w:r>
      <w:r w:rsidR="00C8588B">
        <w:t xml:space="preserve"> </w:t>
      </w:r>
      <w:r w:rsidRPr="00F90CC7">
        <w:t>буџетски</w:t>
      </w:r>
      <w:r w:rsidR="00DC7628">
        <w:t xml:space="preserve"> </w:t>
      </w:r>
      <w:r w:rsidRPr="00F90CC7">
        <w:t>корисници</w:t>
      </w:r>
      <w:r w:rsidR="00C8588B">
        <w:t xml:space="preserve"> </w:t>
      </w:r>
      <w:r w:rsidRPr="00F90CC7">
        <w:t>исказују</w:t>
      </w:r>
      <w:r w:rsidR="00C8588B">
        <w:t xml:space="preserve"> </w:t>
      </w:r>
      <w:r w:rsidRPr="00F90CC7">
        <w:t>своје</w:t>
      </w:r>
      <w:r w:rsidR="00C8588B">
        <w:t xml:space="preserve"> </w:t>
      </w:r>
      <w:r w:rsidRPr="00F90CC7">
        <w:t>финансијске</w:t>
      </w:r>
      <w:r w:rsidR="00C8588B">
        <w:t xml:space="preserve"> </w:t>
      </w:r>
      <w:r w:rsidRPr="00F90CC7">
        <w:t>планове</w:t>
      </w:r>
      <w:r w:rsidR="00C8588B">
        <w:t xml:space="preserve"> </w:t>
      </w:r>
      <w:r w:rsidRPr="00F90CC7">
        <w:t>на</w:t>
      </w:r>
      <w:r w:rsidR="00C8588B">
        <w:t xml:space="preserve"> </w:t>
      </w:r>
      <w:r w:rsidRPr="00F90CC7">
        <w:rPr>
          <w:b/>
        </w:rPr>
        <w:t>програмски</w:t>
      </w:r>
      <w:r w:rsidR="00C8588B">
        <w:rPr>
          <w:b/>
        </w:rPr>
        <w:t xml:space="preserve"> </w:t>
      </w:r>
      <w:r w:rsidRPr="00F90CC7">
        <w:rPr>
          <w:b/>
        </w:rPr>
        <w:t>начин</w:t>
      </w:r>
      <w:r w:rsidRPr="00F90CC7">
        <w:t>.</w:t>
      </w:r>
      <w:r w:rsidR="00C8588B">
        <w:t xml:space="preserve"> </w:t>
      </w:r>
      <w:r w:rsidRPr="00F90CC7">
        <w:t>Корисници</w:t>
      </w:r>
      <w:r w:rsidR="00C8588B">
        <w:t xml:space="preserve"> </w:t>
      </w:r>
      <w:r w:rsidRPr="00F90CC7">
        <w:t>који</w:t>
      </w:r>
      <w:r w:rsidR="00C8588B">
        <w:t xml:space="preserve"> </w:t>
      </w:r>
      <w:r w:rsidRPr="00F90CC7">
        <w:t>реализују</w:t>
      </w:r>
      <w:r w:rsidR="00C8588B">
        <w:t xml:space="preserve"> </w:t>
      </w:r>
      <w:r w:rsidRPr="00F90CC7">
        <w:t>више</w:t>
      </w:r>
      <w:r w:rsidR="00C8588B">
        <w:t xml:space="preserve"> </w:t>
      </w:r>
      <w:r w:rsidRPr="00F90CC7">
        <w:t>програмских</w:t>
      </w:r>
      <w:r w:rsidR="00C8588B">
        <w:t xml:space="preserve"> </w:t>
      </w:r>
      <w:r w:rsidRPr="00F90CC7">
        <w:t>активности у оквиру</w:t>
      </w:r>
      <w:r w:rsidR="00C8588B">
        <w:t xml:space="preserve"> </w:t>
      </w:r>
      <w:r w:rsidRPr="00F90CC7">
        <w:t>истог</w:t>
      </w:r>
      <w:r w:rsidR="00C8588B">
        <w:t xml:space="preserve"> </w:t>
      </w:r>
      <w:r w:rsidRPr="00F90CC7">
        <w:t>или</w:t>
      </w:r>
      <w:r w:rsidR="00C8588B">
        <w:t xml:space="preserve"> </w:t>
      </w:r>
      <w:r w:rsidRPr="00F90CC7">
        <w:t>различитих</w:t>
      </w:r>
      <w:r w:rsidR="00C8588B">
        <w:t xml:space="preserve"> </w:t>
      </w:r>
      <w:r w:rsidRPr="00F90CC7">
        <w:t>програма, плате и трошкове</w:t>
      </w:r>
      <w:r w:rsidR="00C8588B">
        <w:t xml:space="preserve"> </w:t>
      </w:r>
      <w:r w:rsidRPr="00F90CC7">
        <w:t>функционисања</w:t>
      </w:r>
      <w:r w:rsidR="00C8588B">
        <w:t xml:space="preserve"> </w:t>
      </w:r>
      <w:r w:rsidRPr="00F90CC7">
        <w:t>треба</w:t>
      </w:r>
      <w:r w:rsidR="00C8588B">
        <w:t xml:space="preserve"> </w:t>
      </w:r>
      <w:r w:rsidRPr="00F90CC7">
        <w:t>да</w:t>
      </w:r>
      <w:r w:rsidR="00C8588B">
        <w:t xml:space="preserve"> </w:t>
      </w:r>
      <w:r w:rsidRPr="00F90CC7">
        <w:t>вежу</w:t>
      </w:r>
      <w:r w:rsidR="00C8588B">
        <w:t xml:space="preserve"> </w:t>
      </w:r>
      <w:r w:rsidRPr="00F90CC7">
        <w:t>за</w:t>
      </w:r>
      <w:r w:rsidR="00C8588B">
        <w:t xml:space="preserve"> </w:t>
      </w:r>
      <w:r w:rsidRPr="00F90CC7">
        <w:t>доминантну</w:t>
      </w:r>
      <w:r w:rsidR="00C8588B">
        <w:t xml:space="preserve"> </w:t>
      </w:r>
      <w:r w:rsidRPr="00F90CC7">
        <w:t>делатност, односно</w:t>
      </w:r>
      <w:r w:rsidR="00C8588B">
        <w:t xml:space="preserve"> </w:t>
      </w:r>
      <w:r w:rsidRPr="00F90CC7">
        <w:t>делатност</w:t>
      </w:r>
      <w:r w:rsidR="00C8588B">
        <w:t xml:space="preserve"> </w:t>
      </w:r>
      <w:r w:rsidRPr="00F90CC7">
        <w:t>којом</w:t>
      </w:r>
      <w:r w:rsidR="00C8588B">
        <w:t xml:space="preserve"> </w:t>
      </w:r>
      <w:r w:rsidRPr="00F90CC7">
        <w:t>се</w:t>
      </w:r>
      <w:r w:rsidR="00C8588B">
        <w:t xml:space="preserve"> </w:t>
      </w:r>
      <w:r w:rsidRPr="00F90CC7">
        <w:t>корисник</w:t>
      </w:r>
      <w:r w:rsidR="00C8588B">
        <w:t xml:space="preserve"> </w:t>
      </w:r>
      <w:r w:rsidRPr="00F90CC7">
        <w:t>претежно</w:t>
      </w:r>
      <w:r w:rsidR="00C8588B">
        <w:t xml:space="preserve"> </w:t>
      </w:r>
      <w:r w:rsidRPr="00F90CC7">
        <w:t>бави.</w:t>
      </w:r>
    </w:p>
    <w:p w:rsidR="00DF762B" w:rsidRPr="00E27C1D" w:rsidRDefault="00DF762B" w:rsidP="00164334">
      <w:pPr>
        <w:pStyle w:val="Default"/>
        <w:ind w:firstLine="720"/>
        <w:jc w:val="both"/>
      </w:pPr>
      <w:r w:rsidRPr="00E27C1D">
        <w:lastRenderedPageBreak/>
        <w:t xml:space="preserve"> С обзиром</w:t>
      </w:r>
      <w:r w:rsidR="00C8588B">
        <w:t xml:space="preserve"> </w:t>
      </w:r>
      <w:r w:rsidRPr="00E27C1D">
        <w:t>на</w:t>
      </w:r>
      <w:r w:rsidR="00C8588B">
        <w:t xml:space="preserve"> </w:t>
      </w:r>
      <w:r w:rsidRPr="00E27C1D">
        <w:t>то</w:t>
      </w:r>
      <w:r w:rsidR="00C8588B">
        <w:t xml:space="preserve"> </w:t>
      </w:r>
      <w:r w:rsidRPr="00E27C1D">
        <w:t>да</w:t>
      </w:r>
      <w:r w:rsidR="00C8588B">
        <w:t xml:space="preserve"> </w:t>
      </w:r>
      <w:r w:rsidRPr="00E27C1D">
        <w:t>је</w:t>
      </w:r>
      <w:r w:rsidR="00C8588B">
        <w:t xml:space="preserve"> </w:t>
      </w:r>
      <w:r w:rsidRPr="00E27C1D">
        <w:t>законодавац</w:t>
      </w:r>
      <w:r w:rsidR="00C8588B">
        <w:t xml:space="preserve"> </w:t>
      </w:r>
      <w:r w:rsidRPr="00E27C1D">
        <w:t>оставио</w:t>
      </w:r>
      <w:r w:rsidR="00C8588B">
        <w:t xml:space="preserve"> </w:t>
      </w:r>
      <w:r w:rsidRPr="00E27C1D">
        <w:t>могућност</w:t>
      </w:r>
      <w:r w:rsidR="00C8588B">
        <w:t xml:space="preserve"> </w:t>
      </w:r>
      <w:r w:rsidRPr="00E27C1D">
        <w:t>да</w:t>
      </w:r>
      <w:r w:rsidR="00C8588B">
        <w:t xml:space="preserve"> </w:t>
      </w:r>
      <w:r w:rsidRPr="00E27C1D">
        <w:t>установе</w:t>
      </w:r>
      <w:r w:rsidR="00C8588B">
        <w:t xml:space="preserve"> </w:t>
      </w:r>
      <w:r w:rsidRPr="00E27C1D">
        <w:t>до</w:t>
      </w:r>
      <w:r w:rsidR="00C8588B">
        <w:t xml:space="preserve"> </w:t>
      </w:r>
      <w:r w:rsidRPr="00E27C1D">
        <w:t>даљњег</w:t>
      </w:r>
      <w:r w:rsidR="00C8588B">
        <w:t xml:space="preserve"> </w:t>
      </w:r>
      <w:r w:rsidRPr="00E27C1D">
        <w:t>могу</w:t>
      </w:r>
      <w:r w:rsidR="00C8588B">
        <w:t xml:space="preserve"> </w:t>
      </w:r>
      <w:r w:rsidRPr="00E27C1D">
        <w:t>да</w:t>
      </w:r>
      <w:r w:rsidR="00C8588B">
        <w:t xml:space="preserve"> </w:t>
      </w:r>
      <w:r w:rsidRPr="00E27C1D">
        <w:t>користе</w:t>
      </w:r>
      <w:r w:rsidR="00C8588B">
        <w:t xml:space="preserve"> </w:t>
      </w:r>
      <w:r w:rsidRPr="00E27C1D">
        <w:t>сопствене</w:t>
      </w:r>
      <w:r w:rsidR="00C8588B">
        <w:t xml:space="preserve"> </w:t>
      </w:r>
      <w:r w:rsidRPr="00E27C1D">
        <w:t>приходе у складу</w:t>
      </w:r>
      <w:r w:rsidR="00C8588B">
        <w:t xml:space="preserve"> </w:t>
      </w:r>
      <w:r w:rsidRPr="00E27C1D">
        <w:t>са</w:t>
      </w:r>
      <w:r w:rsidR="00C8588B">
        <w:t xml:space="preserve"> </w:t>
      </w:r>
      <w:r w:rsidRPr="00E27C1D">
        <w:t xml:space="preserve">законом, </w:t>
      </w:r>
      <w:r w:rsidR="0094475D">
        <w:rPr>
          <w:b/>
          <w:bCs/>
        </w:rPr>
        <w:t>неопходно</w:t>
      </w:r>
      <w:r w:rsidR="00C8588B">
        <w:rPr>
          <w:b/>
          <w:bCs/>
        </w:rPr>
        <w:t xml:space="preserve"> </w:t>
      </w:r>
      <w:r w:rsidR="0094475D">
        <w:rPr>
          <w:b/>
          <w:bCs/>
        </w:rPr>
        <w:t>је</w:t>
      </w:r>
      <w:r w:rsidR="00C8588B">
        <w:rPr>
          <w:b/>
          <w:bCs/>
        </w:rPr>
        <w:t xml:space="preserve"> </w:t>
      </w:r>
      <w:r w:rsidRPr="00E27C1D">
        <w:rPr>
          <w:b/>
          <w:bCs/>
        </w:rPr>
        <w:t>преиспита</w:t>
      </w:r>
      <w:r w:rsidR="0094475D">
        <w:rPr>
          <w:b/>
          <w:bCs/>
        </w:rPr>
        <w:t>ти</w:t>
      </w:r>
      <w:r w:rsidR="00C8588B">
        <w:rPr>
          <w:b/>
          <w:bCs/>
        </w:rPr>
        <w:t xml:space="preserve"> </w:t>
      </w:r>
      <w:r w:rsidRPr="00E27C1D">
        <w:rPr>
          <w:b/>
          <w:bCs/>
        </w:rPr>
        <w:t>основаност и оправданост</w:t>
      </w:r>
      <w:r w:rsidR="00C8588B">
        <w:rPr>
          <w:b/>
          <w:bCs/>
        </w:rPr>
        <w:t xml:space="preserve"> </w:t>
      </w:r>
      <w:r w:rsidRPr="00E27C1D">
        <w:rPr>
          <w:b/>
          <w:bCs/>
        </w:rPr>
        <w:t>постојања</w:t>
      </w:r>
      <w:r w:rsidR="00C8588B">
        <w:rPr>
          <w:b/>
          <w:bCs/>
        </w:rPr>
        <w:t xml:space="preserve"> </w:t>
      </w:r>
      <w:r w:rsidRPr="00E27C1D">
        <w:rPr>
          <w:b/>
          <w:bCs/>
        </w:rPr>
        <w:t>рачуна</w:t>
      </w:r>
      <w:r w:rsidR="00C8588B">
        <w:rPr>
          <w:b/>
          <w:bCs/>
        </w:rPr>
        <w:t xml:space="preserve"> </w:t>
      </w:r>
      <w:r w:rsidRPr="00E27C1D">
        <w:rPr>
          <w:b/>
          <w:bCs/>
        </w:rPr>
        <w:t>сопствених</w:t>
      </w:r>
      <w:r w:rsidR="00C8588B">
        <w:rPr>
          <w:b/>
          <w:bCs/>
        </w:rPr>
        <w:t xml:space="preserve"> </w:t>
      </w:r>
      <w:r w:rsidRPr="00E27C1D">
        <w:rPr>
          <w:b/>
          <w:bCs/>
        </w:rPr>
        <w:t>прихода</w:t>
      </w:r>
      <w:r w:rsidR="00C8588B">
        <w:rPr>
          <w:b/>
          <w:bCs/>
        </w:rPr>
        <w:t xml:space="preserve"> </w:t>
      </w:r>
      <w:r w:rsidRPr="00E27C1D">
        <w:rPr>
          <w:b/>
          <w:bCs/>
        </w:rPr>
        <w:t>индиректних</w:t>
      </w:r>
      <w:r w:rsidR="00C8588B">
        <w:rPr>
          <w:b/>
          <w:bCs/>
        </w:rPr>
        <w:t xml:space="preserve"> </w:t>
      </w:r>
      <w:r w:rsidRPr="00E27C1D">
        <w:rPr>
          <w:b/>
          <w:bCs/>
        </w:rPr>
        <w:t>корисника</w:t>
      </w:r>
      <w:r w:rsidR="00C8588B">
        <w:rPr>
          <w:b/>
          <w:bCs/>
        </w:rPr>
        <w:t xml:space="preserve"> </w:t>
      </w:r>
      <w:r w:rsidRPr="00E27C1D">
        <w:rPr>
          <w:b/>
          <w:bCs/>
        </w:rPr>
        <w:t>буџетских</w:t>
      </w:r>
      <w:r w:rsidR="00C8588B">
        <w:rPr>
          <w:b/>
          <w:bCs/>
        </w:rPr>
        <w:t xml:space="preserve"> </w:t>
      </w:r>
      <w:r w:rsidRPr="00E27C1D">
        <w:rPr>
          <w:b/>
          <w:bCs/>
        </w:rPr>
        <w:t>средства</w:t>
      </w:r>
      <w:r w:rsidR="00C8588B">
        <w:rPr>
          <w:b/>
          <w:bCs/>
        </w:rPr>
        <w:t xml:space="preserve"> </w:t>
      </w:r>
      <w:r w:rsidRPr="00E27C1D">
        <w:t>(установе</w:t>
      </w:r>
      <w:r w:rsidR="00C8588B">
        <w:t xml:space="preserve"> </w:t>
      </w:r>
      <w:r w:rsidRPr="00E27C1D">
        <w:t>културе, спорта и сл.) у случају</w:t>
      </w:r>
      <w:r w:rsidR="00C8588B">
        <w:t xml:space="preserve"> </w:t>
      </w:r>
      <w:r w:rsidRPr="00E27C1D">
        <w:t>када</w:t>
      </w:r>
      <w:r w:rsidR="00C8588B">
        <w:t xml:space="preserve"> </w:t>
      </w:r>
      <w:r w:rsidRPr="00E27C1D">
        <w:t>коришћење и расподела</w:t>
      </w:r>
      <w:r w:rsidR="00C8588B">
        <w:t xml:space="preserve"> </w:t>
      </w:r>
      <w:r w:rsidRPr="00E27C1D">
        <w:t>тих</w:t>
      </w:r>
      <w:r w:rsidR="00C8588B">
        <w:t xml:space="preserve"> </w:t>
      </w:r>
      <w:r w:rsidRPr="00E27C1D">
        <w:t>прихода</w:t>
      </w:r>
      <w:r w:rsidR="00C8588B">
        <w:t xml:space="preserve"> </w:t>
      </w:r>
      <w:r w:rsidRPr="00E27C1D">
        <w:t>није</w:t>
      </w:r>
      <w:r w:rsidR="00C8588B">
        <w:t xml:space="preserve"> </w:t>
      </w:r>
      <w:r w:rsidRPr="00E27C1D">
        <w:t>уређена</w:t>
      </w:r>
      <w:r w:rsidR="00C8588B">
        <w:t xml:space="preserve"> </w:t>
      </w:r>
      <w:r w:rsidRPr="00E27C1D">
        <w:t>посебним</w:t>
      </w:r>
      <w:r w:rsidR="00C8588B">
        <w:t xml:space="preserve"> </w:t>
      </w:r>
      <w:r w:rsidRPr="00E27C1D">
        <w:t>законима. Уколико</w:t>
      </w:r>
      <w:r w:rsidR="00C8588B">
        <w:t xml:space="preserve"> </w:t>
      </w:r>
      <w:r w:rsidRPr="00E27C1D">
        <w:t>буџетски</w:t>
      </w:r>
      <w:r w:rsidR="00C8588B">
        <w:t xml:space="preserve"> </w:t>
      </w:r>
      <w:r w:rsidRPr="00E27C1D">
        <w:t>корисник, у складу</w:t>
      </w:r>
      <w:r w:rsidR="00C8588B">
        <w:t xml:space="preserve"> </w:t>
      </w:r>
      <w:r w:rsidRPr="00E27C1D">
        <w:t>са</w:t>
      </w:r>
      <w:r w:rsidR="00C8588B">
        <w:t xml:space="preserve"> </w:t>
      </w:r>
      <w:r w:rsidRPr="00E27C1D">
        <w:t>посебним</w:t>
      </w:r>
      <w:r w:rsidR="00C8588B">
        <w:t xml:space="preserve"> </w:t>
      </w:r>
      <w:r w:rsidRPr="00E27C1D">
        <w:t>законима, остварује</w:t>
      </w:r>
      <w:r w:rsidR="00C8588B">
        <w:t xml:space="preserve"> </w:t>
      </w:r>
      <w:r w:rsidRPr="00E27C1D">
        <w:t>сопствене</w:t>
      </w:r>
      <w:r w:rsidR="00C8588B">
        <w:t xml:space="preserve"> </w:t>
      </w:r>
      <w:r w:rsidRPr="00E27C1D">
        <w:t>приходе</w:t>
      </w:r>
      <w:r w:rsidR="00C8588B">
        <w:t xml:space="preserve"> </w:t>
      </w:r>
      <w:r w:rsidRPr="00E27C1D">
        <w:t>надлежни</w:t>
      </w:r>
      <w:r w:rsidR="00C8588B">
        <w:t xml:space="preserve"> </w:t>
      </w:r>
      <w:r w:rsidRPr="00E27C1D">
        <w:t>орган</w:t>
      </w:r>
      <w:r w:rsidR="00C8588B">
        <w:t xml:space="preserve"> </w:t>
      </w:r>
      <w:r w:rsidRPr="00E27C1D">
        <w:t>локалне</w:t>
      </w:r>
      <w:r w:rsidR="00C8588B">
        <w:t xml:space="preserve"> </w:t>
      </w:r>
      <w:r w:rsidRPr="00E27C1D">
        <w:t>власти</w:t>
      </w:r>
      <w:r w:rsidR="00C8588B">
        <w:t xml:space="preserve"> </w:t>
      </w:r>
      <w:r w:rsidRPr="00E27C1D">
        <w:t>дужан</w:t>
      </w:r>
      <w:r w:rsidR="00C8588B">
        <w:t xml:space="preserve"> </w:t>
      </w:r>
      <w:r w:rsidRPr="00E27C1D">
        <w:t>је</w:t>
      </w:r>
      <w:r w:rsidR="00C8588B">
        <w:t xml:space="preserve"> </w:t>
      </w:r>
      <w:r w:rsidRPr="00E27C1D">
        <w:t>да</w:t>
      </w:r>
      <w:r w:rsidR="00C8588B">
        <w:t xml:space="preserve"> </w:t>
      </w:r>
      <w:r w:rsidRPr="00E27C1D">
        <w:t>води</w:t>
      </w:r>
      <w:r w:rsidR="00C8588B">
        <w:t xml:space="preserve"> </w:t>
      </w:r>
      <w:r w:rsidRPr="00E27C1D">
        <w:t>рачуна</w:t>
      </w:r>
      <w:r w:rsidR="00C8588B">
        <w:t xml:space="preserve"> </w:t>
      </w:r>
      <w:r w:rsidRPr="00E27C1D">
        <w:t>да</w:t>
      </w:r>
      <w:r w:rsidR="00C8588B">
        <w:t xml:space="preserve"> </w:t>
      </w:r>
      <w:r w:rsidRPr="00E27C1D">
        <w:t>тај</w:t>
      </w:r>
      <w:r w:rsidR="00C8588B">
        <w:t xml:space="preserve"> </w:t>
      </w:r>
      <w:r w:rsidRPr="00E27C1D">
        <w:t>корисник</w:t>
      </w:r>
      <w:r w:rsidR="00C8588B">
        <w:t xml:space="preserve"> </w:t>
      </w:r>
      <w:r w:rsidRPr="00E27C1D">
        <w:t>извршава</w:t>
      </w:r>
      <w:r w:rsidR="00C8588B">
        <w:t xml:space="preserve"> </w:t>
      </w:r>
      <w:r w:rsidRPr="00E27C1D">
        <w:t>расходе и издатке</w:t>
      </w:r>
      <w:r w:rsidR="00C8588B">
        <w:t xml:space="preserve"> </w:t>
      </w:r>
      <w:r w:rsidRPr="00E27C1D">
        <w:t>првенствено</w:t>
      </w:r>
      <w:r w:rsidR="00C8588B">
        <w:t xml:space="preserve"> </w:t>
      </w:r>
      <w:r w:rsidRPr="00E27C1D">
        <w:t>из</w:t>
      </w:r>
      <w:r w:rsidR="00C8588B">
        <w:t xml:space="preserve"> </w:t>
      </w:r>
      <w:r w:rsidRPr="00E27C1D">
        <w:t>тог и других</w:t>
      </w:r>
      <w:r w:rsidR="00C8588B">
        <w:t xml:space="preserve"> </w:t>
      </w:r>
      <w:r w:rsidRPr="00E27C1D">
        <w:t>извора, па</w:t>
      </w:r>
      <w:r w:rsidR="00C8588B">
        <w:t xml:space="preserve"> </w:t>
      </w:r>
      <w:r w:rsidRPr="00E27C1D">
        <w:t>тек</w:t>
      </w:r>
      <w:r w:rsidR="00C8588B">
        <w:t xml:space="preserve"> </w:t>
      </w:r>
      <w:r w:rsidRPr="00E27C1D">
        <w:t>онда</w:t>
      </w:r>
      <w:r w:rsidR="00C8588B">
        <w:t xml:space="preserve"> </w:t>
      </w:r>
      <w:r w:rsidRPr="00E27C1D">
        <w:t>из</w:t>
      </w:r>
      <w:r w:rsidR="00C8588B">
        <w:t xml:space="preserve"> </w:t>
      </w:r>
      <w:r w:rsidRPr="00E27C1D">
        <w:t xml:space="preserve">извора 01 </w:t>
      </w:r>
      <w:r w:rsidR="00C8588B">
        <w:t>–</w:t>
      </w:r>
      <w:r w:rsidRPr="00E27C1D">
        <w:t xml:space="preserve"> Приходи</w:t>
      </w:r>
      <w:r w:rsidR="00C8588B">
        <w:t xml:space="preserve"> </w:t>
      </w:r>
      <w:r w:rsidRPr="00E27C1D">
        <w:t>из</w:t>
      </w:r>
      <w:r w:rsidR="00C8588B">
        <w:t xml:space="preserve"> </w:t>
      </w:r>
      <w:r w:rsidRPr="00E27C1D">
        <w:t>буџета (члан 52. Закона о буџетском</w:t>
      </w:r>
      <w:r w:rsidR="00C8588B">
        <w:t xml:space="preserve"> </w:t>
      </w:r>
      <w:r w:rsidRPr="00E27C1D">
        <w:t xml:space="preserve">систему). </w:t>
      </w:r>
    </w:p>
    <w:p w:rsidR="006021E1" w:rsidRDefault="006021E1" w:rsidP="006021E1">
      <w:pPr>
        <w:autoSpaceDE w:val="0"/>
        <w:autoSpaceDN w:val="0"/>
        <w:adjustRightInd w:val="0"/>
        <w:spacing w:after="0"/>
      </w:pPr>
      <w:r>
        <w:t>У складу са чланом 5. Закона о буџетском систему приходи и примања исказују се у укупно оствареним износима, а расходи и издаци у укупно извршеним износима. Правилником о условима и начину вођења рачуна за уплату јавних прихода и распоред средстава са тих рачуна прописани су рачуни за уплату јавних прихода, тако да сви јавни приходи и примања којима се финансирају надлежности локалне власти треба да буду уплаћени на рачуне прописане за уплату јавних прихода, чиме би се испоштовало уставно начело бруто принципа (члан 92. Устава Републике Србије), а не на подрачуне корисника буџетских средстава.</w:t>
      </w:r>
    </w:p>
    <w:p w:rsidR="002342D0" w:rsidRPr="009623F0" w:rsidRDefault="002342D0" w:rsidP="002342D0">
      <w:pPr>
        <w:rPr>
          <w:rFonts w:eastAsia="Times New Roman"/>
          <w:lang w:eastAsia="sr-Cyrl-CS"/>
        </w:rPr>
      </w:pPr>
      <w:r w:rsidRPr="002342D0">
        <w:rPr>
          <w:rFonts w:eastAsia="Times New Roman"/>
          <w:lang w:eastAsia="sr-Cyrl-CS"/>
        </w:rPr>
        <w:t>У поступку припреме и доношења буџета општине Бачка Паланка за 2024.годину, са пројекцијама за 2025. и 2026.годину наставља се процес унапређења програмског модела буџета кроз увођење родно одговорног буџетирања у буџетски процес.</w:t>
      </w:r>
      <w:r w:rsidRPr="009623F0">
        <w:rPr>
          <w:rFonts w:eastAsia="Times New Roman"/>
          <w:lang w:eastAsia="sr-Cyrl-CS"/>
        </w:rPr>
        <w:t xml:space="preserve"> Планом поступног увођења родно одговорног буџетирања за кориснике буџетских средстава општине Бачка Паланка за 202</w:t>
      </w:r>
      <w:r w:rsidR="009623F0" w:rsidRPr="009623F0">
        <w:rPr>
          <w:rFonts w:eastAsia="Times New Roman"/>
          <w:lang w:eastAsia="sr-Cyrl-CS"/>
        </w:rPr>
        <w:t>4</w:t>
      </w:r>
      <w:r w:rsidRPr="009623F0">
        <w:rPr>
          <w:rFonts w:eastAsia="Times New Roman"/>
          <w:lang w:eastAsia="sr-Cyrl-CS"/>
        </w:rPr>
        <w:t>. годину, поступно се уводи родно одговорно буџетирање код корисника буџетских средстава општине Бачка Паланка: Општинска управа Бачка Паланка</w:t>
      </w:r>
      <w:r w:rsidR="009623F0" w:rsidRPr="009623F0">
        <w:rPr>
          <w:rFonts w:eastAsia="Times New Roman"/>
          <w:lang w:eastAsia="sr-Cyrl-CS"/>
        </w:rPr>
        <w:t xml:space="preserve"> - Програм 3 – Локално економски развој и Програм 14- Развој спорта и омладине;  Скупштина Општине Бачка Паланка – Програм 16- Политички систем локалне самоуправе, </w:t>
      </w:r>
      <w:r w:rsidRPr="009623F0">
        <w:rPr>
          <w:rFonts w:eastAsia="Times New Roman"/>
          <w:lang w:eastAsia="sr-Cyrl-CS"/>
        </w:rPr>
        <w:t xml:space="preserve"> путем дефинисања родне компоненте, односно родних циљева и индикатора у оквиру </w:t>
      </w:r>
      <w:r w:rsidR="009623F0" w:rsidRPr="009623F0">
        <w:rPr>
          <w:rFonts w:eastAsia="Times New Roman"/>
          <w:lang w:eastAsia="sr-Cyrl-CS"/>
        </w:rPr>
        <w:t>три</w:t>
      </w:r>
      <w:r w:rsidRPr="009623F0">
        <w:rPr>
          <w:rFonts w:eastAsia="Times New Roman"/>
          <w:lang w:eastAsia="sr-Cyrl-CS"/>
        </w:rPr>
        <w:t xml:space="preserve"> програма.</w:t>
      </w:r>
    </w:p>
    <w:p w:rsidR="002342D0" w:rsidRPr="002342D0" w:rsidRDefault="002342D0" w:rsidP="002342D0">
      <w:pPr>
        <w:spacing w:after="0"/>
        <w:rPr>
          <w:rFonts w:ascii="Arial" w:eastAsia="Times New Roman" w:hAnsi="Arial" w:cs="Arial"/>
          <w:sz w:val="20"/>
          <w:szCs w:val="20"/>
          <w:lang w:eastAsia="sr-Cyrl-CS"/>
        </w:rPr>
      </w:pPr>
    </w:p>
    <w:p w:rsidR="00E9790B" w:rsidRPr="00FE23C1" w:rsidRDefault="00E9790B" w:rsidP="00E9790B">
      <w:pPr>
        <w:pStyle w:val="ListParagraph"/>
        <w:numPr>
          <w:ilvl w:val="0"/>
          <w:numId w:val="11"/>
        </w:numPr>
        <w:rPr>
          <w:b/>
          <w:u w:val="single"/>
        </w:rPr>
      </w:pPr>
      <w:r w:rsidRPr="00FE23C1">
        <w:rPr>
          <w:b/>
          <w:u w:val="single"/>
        </w:rPr>
        <w:t>Опис планиране политике општине Бачка Паланка</w:t>
      </w:r>
    </w:p>
    <w:p w:rsidR="006021E1" w:rsidRDefault="00E9790B" w:rsidP="00306FBA">
      <w:r>
        <w:t>У периоду од 2024. године до 2026. године  Општина Бачка Паланка ће обављати изворне, поверене и пренесене надлежности у складу са Уставом Републике Србије и Законом о локалној самоуправи, као и другим законским и подзаконским актима кој</w:t>
      </w:r>
      <w:r w:rsidR="00DC7628">
        <w:t>има се регулишу надлежности лок</w:t>
      </w:r>
      <w:r>
        <w:t>алних самоуправа у Србији.</w:t>
      </w:r>
    </w:p>
    <w:p w:rsidR="00E9790B" w:rsidRDefault="00E9790B" w:rsidP="00306FBA">
      <w:r>
        <w:t xml:space="preserve">Главни приоритети општине су: </w:t>
      </w:r>
    </w:p>
    <w:p w:rsidR="00E9790B" w:rsidRDefault="00E9790B" w:rsidP="00E9790B">
      <w:pPr>
        <w:pStyle w:val="ListParagraph"/>
        <w:numPr>
          <w:ilvl w:val="0"/>
          <w:numId w:val="12"/>
        </w:numPr>
      </w:pPr>
      <w:r>
        <w:t xml:space="preserve">Унапређење јавне управе -унапредити квалитет услуга општинске управе према грађанима и привреди, повећати капиталне инвестиције и унапредити управљање људским ресурсима. Спровести активности усмерене на модернизацију рада </w:t>
      </w:r>
      <w:r w:rsidR="001024D2">
        <w:t>општинске управе Бачка Паланка увођењем система е</w:t>
      </w:r>
      <w:r w:rsidR="002F40BC">
        <w:t>л</w:t>
      </w:r>
      <w:r w:rsidR="001024D2">
        <w:t xml:space="preserve">ектронске управе. </w:t>
      </w:r>
    </w:p>
    <w:p w:rsidR="001024D2" w:rsidRDefault="001024D2" w:rsidP="00E9790B">
      <w:pPr>
        <w:pStyle w:val="ListParagraph"/>
        <w:numPr>
          <w:ilvl w:val="0"/>
          <w:numId w:val="12"/>
        </w:numPr>
      </w:pPr>
      <w:r>
        <w:t xml:space="preserve">Буџет и финансије – сагледати комплетно стање нефинасијске имовине општине како би се створила јасна и прецизна слика о јавној својини и ажурирала евиденције истих. Успостављање адекватног система финансијског управљања и контроле, трошење новчаних средстава у складу са законом о буџетском систему и сагледати све могућности уштеде по свим нивоима, како на нивоу општине, тако на нивоу јавних предузећа и установа. Акценат ће бити стављен </w:t>
      </w:r>
      <w:r>
        <w:lastRenderedPageBreak/>
        <w:t>на још бољу наплату потраживања како на нивоу општине тако на нивоу јавних предузећа и установа са циљем повећања прихода, односно ликвидности.</w:t>
      </w:r>
    </w:p>
    <w:p w:rsidR="001024D2" w:rsidRDefault="000C1CE5" w:rsidP="00E9790B">
      <w:pPr>
        <w:pStyle w:val="ListParagraph"/>
        <w:numPr>
          <w:ilvl w:val="0"/>
          <w:numId w:val="12"/>
        </w:numPr>
      </w:pPr>
      <w:r>
        <w:t>Развој привреде и економије – припрема све неопходне просторно планске и пројектно техничке документације за развој и опремање радних и индустријских зона, унапређење сарадње са локалном пословном заједницом, поспешити постојећу пољопривредну производњу и обогатити и развити локану туристичку понуду.</w:t>
      </w:r>
    </w:p>
    <w:p w:rsidR="000C1CE5" w:rsidRDefault="000C1CE5" w:rsidP="00E9790B">
      <w:pPr>
        <w:pStyle w:val="ListParagraph"/>
        <w:numPr>
          <w:ilvl w:val="0"/>
          <w:numId w:val="12"/>
        </w:numPr>
      </w:pPr>
      <w:r>
        <w:t xml:space="preserve">Развој пољопривреде и села – унапређење развоја свих сектора пољопривредне производње и бољи пласман пољопривредних производа кроз нове инвестиције и брендирање пољопривредних производа са територије општине Бачка Паланка. </w:t>
      </w:r>
    </w:p>
    <w:p w:rsidR="000C1CE5" w:rsidRDefault="000C1CE5" w:rsidP="00E9790B">
      <w:pPr>
        <w:pStyle w:val="ListParagraph"/>
        <w:numPr>
          <w:ilvl w:val="0"/>
          <w:numId w:val="12"/>
        </w:numPr>
      </w:pPr>
      <w:r>
        <w:t>Развој и унапређење саобраћајне инфраструктуре – изградња нове и реконструкција постојеће саобраћајне инфраструктуре, спровођење активности које су усмерене на повећање квалитета локалне путне мреже и повећање мобилности грађана.</w:t>
      </w:r>
    </w:p>
    <w:p w:rsidR="000C1CE5" w:rsidRDefault="000C1CE5" w:rsidP="00E9790B">
      <w:pPr>
        <w:pStyle w:val="ListParagraph"/>
        <w:numPr>
          <w:ilvl w:val="0"/>
          <w:numId w:val="12"/>
        </w:numPr>
      </w:pPr>
      <w:r>
        <w:t xml:space="preserve">Заштита животне средине </w:t>
      </w:r>
      <w:r w:rsidR="00E510F5">
        <w:t>–изградња и реконструисање зелених површина јавне намене на целој територији општине и увећање постојеће шумске површине, активности усмерене на санацију и рекултивацију старог сметлишта и дивљих депонија, набавка посуда за примарну селекцију отпада и изградња објеката за секундарну сепарацију, рециклажу и ком</w:t>
      </w:r>
      <w:r w:rsidR="00DC7628">
        <w:t>постирање, мерење квалитета зем</w:t>
      </w:r>
      <w:r w:rsidR="00DC7628">
        <w:rPr>
          <w:lang/>
        </w:rPr>
        <w:t>љ</w:t>
      </w:r>
      <w:r w:rsidR="00E510F5">
        <w:t>ишта, ваздуха и буке на целој територији Општине Бачка Паланка, изградња и реконструкција водоводне и канализационе мреже, изградња постројења за пречишћавање отпадних вода и изградња новог изворишта за водоснабдевање.</w:t>
      </w:r>
    </w:p>
    <w:p w:rsidR="00E510F5" w:rsidRPr="00E9790B" w:rsidRDefault="00E510F5" w:rsidP="00E9790B">
      <w:pPr>
        <w:pStyle w:val="ListParagraph"/>
        <w:numPr>
          <w:ilvl w:val="0"/>
          <w:numId w:val="12"/>
        </w:numPr>
      </w:pPr>
      <w:r>
        <w:t>Унапређење друштвене делатности – унапредити социјалне услуге и здравствену заштиту, побољшати културну понуду општине и квалитет образовања ипоспешити услове за бављење спортом, сарадњу са организацијама цивилног друштва и безбедност у саобраћају уз примену принципа родне равноправности у свим сегментима друштвених делатности.</w:t>
      </w:r>
    </w:p>
    <w:p w:rsidR="006021E1" w:rsidRDefault="006021E1" w:rsidP="00306FBA"/>
    <w:p w:rsidR="00B05372" w:rsidRPr="00FE23C1" w:rsidRDefault="00F57916" w:rsidP="00E9790B">
      <w:pPr>
        <w:pStyle w:val="ListParagraph"/>
        <w:numPr>
          <w:ilvl w:val="0"/>
          <w:numId w:val="11"/>
        </w:numPr>
        <w:rPr>
          <w:b/>
          <w:u w:val="single"/>
        </w:rPr>
      </w:pPr>
      <w:r w:rsidRPr="00FE23C1">
        <w:rPr>
          <w:b/>
          <w:u w:val="single"/>
        </w:rPr>
        <w:t>Основне макроекономске претпоставке у периоду 20</w:t>
      </w:r>
      <w:r w:rsidR="00257BFA" w:rsidRPr="00FE23C1">
        <w:rPr>
          <w:b/>
          <w:u w:val="single"/>
        </w:rPr>
        <w:t>2</w:t>
      </w:r>
      <w:r w:rsidR="00DE3954" w:rsidRPr="00FE23C1">
        <w:rPr>
          <w:b/>
          <w:u w:val="single"/>
        </w:rPr>
        <w:t>4</w:t>
      </w:r>
      <w:r w:rsidRPr="00FE23C1">
        <w:rPr>
          <w:b/>
          <w:u w:val="single"/>
        </w:rPr>
        <w:t>. - 20</w:t>
      </w:r>
      <w:r w:rsidR="00E66F24" w:rsidRPr="00FE23C1">
        <w:rPr>
          <w:b/>
          <w:u w:val="single"/>
        </w:rPr>
        <w:t>2</w:t>
      </w:r>
      <w:r w:rsidR="00DE3954" w:rsidRPr="00FE23C1">
        <w:rPr>
          <w:b/>
          <w:u w:val="single"/>
        </w:rPr>
        <w:t>6</w:t>
      </w:r>
      <w:r w:rsidRPr="00FE23C1">
        <w:rPr>
          <w:b/>
          <w:u w:val="single"/>
        </w:rPr>
        <w:t>. године, према Упутству Министарства финансија, дајемо у наставку:</w:t>
      </w:r>
    </w:p>
    <w:tbl>
      <w:tblPr>
        <w:tblW w:w="9516" w:type="dxa"/>
        <w:tblInd w:w="93" w:type="dxa"/>
        <w:tblLook w:val="04A0"/>
      </w:tblPr>
      <w:tblGrid>
        <w:gridCol w:w="3862"/>
        <w:gridCol w:w="2827"/>
        <w:gridCol w:w="2827"/>
      </w:tblGrid>
      <w:tr w:rsidR="00C45402" w:rsidRPr="00CF05B3" w:rsidTr="00C45402">
        <w:trPr>
          <w:trHeight w:val="454"/>
        </w:trPr>
        <w:tc>
          <w:tcPr>
            <w:tcW w:w="386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45402" w:rsidRPr="00CF05B3" w:rsidRDefault="00C45402" w:rsidP="00306FBA">
            <w:pPr>
              <w:rPr>
                <w:rFonts w:eastAsia="Times New Roman"/>
              </w:rPr>
            </w:pPr>
            <w:r w:rsidRPr="00CF05B3">
              <w:rPr>
                <w:rFonts w:eastAsia="Times New Roman"/>
              </w:rPr>
              <w:t>Макроекономски индикатори</w:t>
            </w:r>
          </w:p>
        </w:tc>
        <w:tc>
          <w:tcPr>
            <w:tcW w:w="2827" w:type="dxa"/>
            <w:tcBorders>
              <w:top w:val="single" w:sz="8" w:space="0" w:color="auto"/>
              <w:left w:val="nil"/>
              <w:bottom w:val="nil"/>
              <w:right w:val="single" w:sz="4" w:space="0" w:color="auto"/>
            </w:tcBorders>
            <w:shd w:val="clear" w:color="auto" w:fill="auto"/>
            <w:noWrap/>
            <w:vAlign w:val="bottom"/>
            <w:hideMark/>
          </w:tcPr>
          <w:p w:rsidR="00C45402" w:rsidRPr="00CF05B3" w:rsidRDefault="00C45402" w:rsidP="00306FBA">
            <w:pPr>
              <w:rPr>
                <w:rFonts w:eastAsia="Times New Roman"/>
              </w:rPr>
            </w:pPr>
            <w:r w:rsidRPr="00CF05B3">
              <w:rPr>
                <w:rFonts w:eastAsia="Times New Roman"/>
              </w:rPr>
              <w:t>Пројекција</w:t>
            </w:r>
          </w:p>
        </w:tc>
        <w:tc>
          <w:tcPr>
            <w:tcW w:w="2827" w:type="dxa"/>
            <w:tcBorders>
              <w:top w:val="single" w:sz="8" w:space="0" w:color="auto"/>
              <w:left w:val="nil"/>
              <w:bottom w:val="nil"/>
              <w:right w:val="single" w:sz="4" w:space="0" w:color="auto"/>
            </w:tcBorders>
            <w:shd w:val="clear" w:color="auto" w:fill="auto"/>
            <w:noWrap/>
            <w:vAlign w:val="bottom"/>
            <w:hideMark/>
          </w:tcPr>
          <w:p w:rsidR="00C45402" w:rsidRPr="00CF05B3" w:rsidRDefault="00C45402" w:rsidP="00306FBA">
            <w:pPr>
              <w:rPr>
                <w:rFonts w:eastAsia="Times New Roman"/>
              </w:rPr>
            </w:pPr>
            <w:r w:rsidRPr="00CF05B3">
              <w:rPr>
                <w:rFonts w:eastAsia="Times New Roman"/>
              </w:rPr>
              <w:t>Пројекција</w:t>
            </w:r>
          </w:p>
        </w:tc>
      </w:tr>
      <w:tr w:rsidR="00C45402" w:rsidRPr="00CF05B3" w:rsidTr="00C45402">
        <w:trPr>
          <w:trHeight w:val="454"/>
        </w:trPr>
        <w:tc>
          <w:tcPr>
            <w:tcW w:w="3862" w:type="dxa"/>
            <w:vMerge/>
            <w:tcBorders>
              <w:top w:val="single" w:sz="8" w:space="0" w:color="auto"/>
              <w:left w:val="single" w:sz="8" w:space="0" w:color="auto"/>
              <w:bottom w:val="single" w:sz="8" w:space="0" w:color="000000"/>
              <w:right w:val="single" w:sz="8" w:space="0" w:color="auto"/>
            </w:tcBorders>
            <w:vAlign w:val="center"/>
            <w:hideMark/>
          </w:tcPr>
          <w:p w:rsidR="00C45402" w:rsidRPr="00CF05B3" w:rsidRDefault="00C45402" w:rsidP="00306FBA">
            <w:pPr>
              <w:rPr>
                <w:rFonts w:eastAsia="Times New Roman"/>
              </w:rPr>
            </w:pPr>
          </w:p>
        </w:tc>
        <w:tc>
          <w:tcPr>
            <w:tcW w:w="2827" w:type="dxa"/>
            <w:tcBorders>
              <w:top w:val="single" w:sz="8" w:space="0" w:color="auto"/>
              <w:left w:val="nil"/>
              <w:bottom w:val="single" w:sz="8" w:space="0" w:color="auto"/>
              <w:right w:val="single" w:sz="8" w:space="0" w:color="auto"/>
            </w:tcBorders>
            <w:shd w:val="clear" w:color="auto" w:fill="auto"/>
            <w:noWrap/>
            <w:vAlign w:val="bottom"/>
            <w:hideMark/>
          </w:tcPr>
          <w:p w:rsidR="00C45402" w:rsidRPr="00CF05B3" w:rsidRDefault="00C45402" w:rsidP="00C45402">
            <w:pPr>
              <w:jc w:val="center"/>
              <w:rPr>
                <w:rFonts w:eastAsia="Times New Roman"/>
              </w:rPr>
            </w:pPr>
            <w:r w:rsidRPr="00CF05B3">
              <w:rPr>
                <w:rFonts w:eastAsia="Times New Roman"/>
              </w:rPr>
              <w:t>202</w:t>
            </w:r>
            <w:r w:rsidR="00DE3954">
              <w:rPr>
                <w:rFonts w:eastAsia="Times New Roman"/>
              </w:rPr>
              <w:t>3</w:t>
            </w:r>
            <w:r w:rsidRPr="00CF05B3">
              <w:rPr>
                <w:rFonts w:eastAsia="Times New Roman"/>
              </w:rPr>
              <w:t>.</w:t>
            </w:r>
          </w:p>
        </w:tc>
        <w:tc>
          <w:tcPr>
            <w:tcW w:w="2827" w:type="dxa"/>
            <w:tcBorders>
              <w:top w:val="single" w:sz="8" w:space="0" w:color="auto"/>
              <w:left w:val="nil"/>
              <w:bottom w:val="single" w:sz="8" w:space="0" w:color="auto"/>
              <w:right w:val="single" w:sz="8" w:space="0" w:color="auto"/>
            </w:tcBorders>
            <w:shd w:val="clear" w:color="auto" w:fill="auto"/>
            <w:noWrap/>
            <w:vAlign w:val="bottom"/>
            <w:hideMark/>
          </w:tcPr>
          <w:p w:rsidR="00C45402" w:rsidRPr="00CF05B3" w:rsidRDefault="00C45402" w:rsidP="00C45402">
            <w:pPr>
              <w:jc w:val="center"/>
              <w:rPr>
                <w:rFonts w:eastAsia="Times New Roman"/>
              </w:rPr>
            </w:pPr>
            <w:r w:rsidRPr="00CF05B3">
              <w:rPr>
                <w:rFonts w:eastAsia="Times New Roman"/>
              </w:rPr>
              <w:t>202</w:t>
            </w:r>
            <w:r w:rsidR="00DE3954">
              <w:rPr>
                <w:rFonts w:eastAsia="Times New Roman"/>
              </w:rPr>
              <w:t>4</w:t>
            </w:r>
            <w:r w:rsidRPr="00CF05B3">
              <w:rPr>
                <w:rFonts w:eastAsia="Times New Roman"/>
              </w:rPr>
              <w:t>.</w:t>
            </w:r>
          </w:p>
        </w:tc>
      </w:tr>
      <w:tr w:rsidR="000168EA" w:rsidRPr="00CF05B3" w:rsidTr="00DF762B">
        <w:trPr>
          <w:trHeight w:val="485"/>
        </w:trPr>
        <w:tc>
          <w:tcPr>
            <w:tcW w:w="3862" w:type="dxa"/>
            <w:tcBorders>
              <w:top w:val="nil"/>
              <w:left w:val="single" w:sz="8" w:space="0" w:color="auto"/>
              <w:bottom w:val="single" w:sz="4" w:space="0" w:color="auto"/>
              <w:right w:val="single" w:sz="4" w:space="0" w:color="auto"/>
            </w:tcBorders>
            <w:shd w:val="clear" w:color="auto" w:fill="auto"/>
            <w:vAlign w:val="bottom"/>
          </w:tcPr>
          <w:p w:rsidR="000168EA" w:rsidRPr="000168EA" w:rsidRDefault="000168EA" w:rsidP="00C45402">
            <w:pPr>
              <w:ind w:firstLine="0"/>
              <w:rPr>
                <w:rFonts w:eastAsia="Times New Roman"/>
              </w:rPr>
            </w:pPr>
            <w:r>
              <w:rPr>
                <w:rFonts w:eastAsia="Times New Roman"/>
              </w:rPr>
              <w:t>Стопа номиналног раста БДП у %</w:t>
            </w:r>
          </w:p>
        </w:tc>
        <w:tc>
          <w:tcPr>
            <w:tcW w:w="2827" w:type="dxa"/>
            <w:tcBorders>
              <w:top w:val="nil"/>
              <w:left w:val="nil"/>
              <w:bottom w:val="single" w:sz="4" w:space="0" w:color="auto"/>
              <w:right w:val="single" w:sz="4" w:space="0" w:color="auto"/>
            </w:tcBorders>
            <w:shd w:val="clear" w:color="auto" w:fill="auto"/>
            <w:noWrap/>
            <w:vAlign w:val="bottom"/>
          </w:tcPr>
          <w:p w:rsidR="000168EA" w:rsidRPr="00DE3954" w:rsidRDefault="00DE3954" w:rsidP="00C45402">
            <w:pPr>
              <w:jc w:val="center"/>
              <w:rPr>
                <w:rFonts w:eastAsia="Times New Roman"/>
              </w:rPr>
            </w:pPr>
            <w:r>
              <w:rPr>
                <w:rFonts w:eastAsia="Times New Roman"/>
              </w:rPr>
              <w:t>14,3</w:t>
            </w:r>
          </w:p>
        </w:tc>
        <w:tc>
          <w:tcPr>
            <w:tcW w:w="2827" w:type="dxa"/>
            <w:tcBorders>
              <w:top w:val="nil"/>
              <w:left w:val="nil"/>
              <w:bottom w:val="single" w:sz="4" w:space="0" w:color="auto"/>
              <w:right w:val="single" w:sz="4" w:space="0" w:color="auto"/>
            </w:tcBorders>
            <w:shd w:val="clear" w:color="auto" w:fill="auto"/>
            <w:noWrap/>
            <w:vAlign w:val="bottom"/>
          </w:tcPr>
          <w:p w:rsidR="000168EA" w:rsidRPr="00DE3954" w:rsidRDefault="00DE3954" w:rsidP="00C45402">
            <w:pPr>
              <w:jc w:val="center"/>
              <w:rPr>
                <w:rFonts w:eastAsia="Times New Roman"/>
              </w:rPr>
            </w:pPr>
            <w:r>
              <w:rPr>
                <w:rFonts w:eastAsia="Times New Roman"/>
              </w:rPr>
              <w:t>8,3</w:t>
            </w:r>
          </w:p>
        </w:tc>
      </w:tr>
      <w:tr w:rsidR="00C45402" w:rsidRPr="00CF05B3" w:rsidTr="00DF762B">
        <w:trPr>
          <w:trHeight w:val="621"/>
        </w:trPr>
        <w:tc>
          <w:tcPr>
            <w:tcW w:w="3862"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C45402" w:rsidRPr="00CF05B3" w:rsidRDefault="00C45402" w:rsidP="00C45402">
            <w:pPr>
              <w:ind w:firstLine="0"/>
              <w:rPr>
                <w:rFonts w:eastAsia="Times New Roman"/>
              </w:rPr>
            </w:pPr>
            <w:r w:rsidRPr="00CF05B3">
              <w:rPr>
                <w:rFonts w:eastAsia="Times New Roman"/>
              </w:rPr>
              <w:t>Годишња стопа реалног раста БДП,</w:t>
            </w:r>
            <w:r>
              <w:rPr>
                <w:rFonts w:eastAsia="Times New Roman"/>
              </w:rPr>
              <w:t xml:space="preserve"> у</w:t>
            </w:r>
            <w:r w:rsidRPr="00CF05B3">
              <w:rPr>
                <w:rFonts w:eastAsia="Times New Roman"/>
              </w:rPr>
              <w:t xml:space="preserve"> %</w:t>
            </w:r>
          </w:p>
        </w:tc>
        <w:tc>
          <w:tcPr>
            <w:tcW w:w="2827" w:type="dxa"/>
            <w:tcBorders>
              <w:top w:val="single" w:sz="4" w:space="0" w:color="auto"/>
              <w:left w:val="nil"/>
              <w:bottom w:val="single" w:sz="8" w:space="0" w:color="auto"/>
              <w:right w:val="single" w:sz="4" w:space="0" w:color="auto"/>
            </w:tcBorders>
            <w:shd w:val="clear" w:color="auto" w:fill="auto"/>
            <w:noWrap/>
            <w:vAlign w:val="bottom"/>
            <w:hideMark/>
          </w:tcPr>
          <w:p w:rsidR="00C45402" w:rsidRPr="00F20B4E" w:rsidRDefault="00F20B4E" w:rsidP="00C45402">
            <w:pPr>
              <w:jc w:val="center"/>
              <w:rPr>
                <w:rFonts w:eastAsia="Times New Roman"/>
              </w:rPr>
            </w:pPr>
            <w:r>
              <w:rPr>
                <w:rFonts w:eastAsia="Times New Roman"/>
              </w:rPr>
              <w:t>2,5</w:t>
            </w:r>
          </w:p>
        </w:tc>
        <w:tc>
          <w:tcPr>
            <w:tcW w:w="2827" w:type="dxa"/>
            <w:tcBorders>
              <w:top w:val="single" w:sz="4" w:space="0" w:color="auto"/>
              <w:left w:val="nil"/>
              <w:bottom w:val="single" w:sz="8" w:space="0" w:color="auto"/>
              <w:right w:val="single" w:sz="4" w:space="0" w:color="auto"/>
            </w:tcBorders>
            <w:shd w:val="clear" w:color="auto" w:fill="auto"/>
            <w:noWrap/>
            <w:vAlign w:val="bottom"/>
            <w:hideMark/>
          </w:tcPr>
          <w:p w:rsidR="00C45402" w:rsidRPr="00F20B4E" w:rsidRDefault="00F20B4E" w:rsidP="00C45402">
            <w:pPr>
              <w:jc w:val="center"/>
              <w:rPr>
                <w:rFonts w:eastAsia="Times New Roman"/>
              </w:rPr>
            </w:pPr>
            <w:r>
              <w:rPr>
                <w:rFonts w:eastAsia="Times New Roman"/>
              </w:rPr>
              <w:t>3,5</w:t>
            </w:r>
          </w:p>
        </w:tc>
      </w:tr>
      <w:tr w:rsidR="00C45402" w:rsidRPr="00CF05B3" w:rsidTr="00DF762B">
        <w:trPr>
          <w:trHeight w:val="476"/>
        </w:trPr>
        <w:tc>
          <w:tcPr>
            <w:tcW w:w="386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45402" w:rsidRPr="00CF05B3" w:rsidRDefault="00E62345" w:rsidP="00C45402">
            <w:pPr>
              <w:ind w:firstLine="0"/>
              <w:rPr>
                <w:rFonts w:eastAsia="Times New Roman"/>
              </w:rPr>
            </w:pPr>
            <w:r>
              <w:rPr>
                <w:rFonts w:eastAsia="Times New Roman"/>
              </w:rPr>
              <w:t>Потрошачке цене</w:t>
            </w:r>
            <w:r w:rsidR="00C45402" w:rsidRPr="00CF05B3">
              <w:rPr>
                <w:rFonts w:eastAsia="Times New Roman"/>
              </w:rPr>
              <w:t xml:space="preserve">, </w:t>
            </w:r>
            <w:r w:rsidR="00C45402">
              <w:rPr>
                <w:rFonts w:eastAsia="Times New Roman"/>
              </w:rPr>
              <w:t>просек</w:t>
            </w:r>
            <w:r w:rsidR="00C45402" w:rsidRPr="00CF05B3">
              <w:rPr>
                <w:rFonts w:eastAsia="Times New Roman"/>
              </w:rPr>
              <w:t xml:space="preserve"> периода у %</w:t>
            </w:r>
          </w:p>
        </w:tc>
        <w:tc>
          <w:tcPr>
            <w:tcW w:w="2827" w:type="dxa"/>
            <w:tcBorders>
              <w:top w:val="single" w:sz="8" w:space="0" w:color="auto"/>
              <w:left w:val="nil"/>
              <w:bottom w:val="single" w:sz="8" w:space="0" w:color="auto"/>
              <w:right w:val="single" w:sz="4" w:space="0" w:color="auto"/>
            </w:tcBorders>
            <w:shd w:val="clear" w:color="auto" w:fill="auto"/>
            <w:noWrap/>
            <w:vAlign w:val="bottom"/>
            <w:hideMark/>
          </w:tcPr>
          <w:p w:rsidR="00C45402" w:rsidRPr="00E62345" w:rsidRDefault="00F20B4E" w:rsidP="00C45402">
            <w:pPr>
              <w:jc w:val="center"/>
              <w:rPr>
                <w:rFonts w:eastAsia="Times New Roman"/>
              </w:rPr>
            </w:pPr>
            <w:r>
              <w:rPr>
                <w:rFonts w:eastAsia="Times New Roman"/>
              </w:rPr>
              <w:t>12,5</w:t>
            </w:r>
          </w:p>
        </w:tc>
        <w:tc>
          <w:tcPr>
            <w:tcW w:w="2827" w:type="dxa"/>
            <w:tcBorders>
              <w:top w:val="single" w:sz="8" w:space="0" w:color="auto"/>
              <w:left w:val="nil"/>
              <w:bottom w:val="single" w:sz="8" w:space="0" w:color="auto"/>
              <w:right w:val="single" w:sz="4" w:space="0" w:color="auto"/>
            </w:tcBorders>
            <w:shd w:val="clear" w:color="auto" w:fill="auto"/>
            <w:noWrap/>
            <w:vAlign w:val="bottom"/>
            <w:hideMark/>
          </w:tcPr>
          <w:p w:rsidR="00C45402" w:rsidRPr="00E62345" w:rsidRDefault="00F20B4E" w:rsidP="00C45402">
            <w:pPr>
              <w:jc w:val="center"/>
              <w:rPr>
                <w:rFonts w:eastAsia="Times New Roman"/>
              </w:rPr>
            </w:pPr>
            <w:r>
              <w:rPr>
                <w:rFonts w:eastAsia="Times New Roman"/>
              </w:rPr>
              <w:t>4,9</w:t>
            </w:r>
          </w:p>
        </w:tc>
      </w:tr>
    </w:tbl>
    <w:p w:rsidR="00DA2DF2" w:rsidRDefault="00DA2DF2" w:rsidP="00DA2DF2">
      <w:pPr>
        <w:autoSpaceDE w:val="0"/>
        <w:autoSpaceDN w:val="0"/>
        <w:adjustRightInd w:val="0"/>
        <w:spacing w:after="0"/>
        <w:ind w:firstLine="0"/>
        <w:jc w:val="left"/>
        <w:rPr>
          <w:b/>
          <w:bCs/>
          <w:color w:val="000000"/>
          <w:sz w:val="23"/>
          <w:szCs w:val="23"/>
        </w:rPr>
      </w:pPr>
    </w:p>
    <w:p w:rsidR="0010625A" w:rsidRDefault="0010625A" w:rsidP="00DA2DF2">
      <w:pPr>
        <w:autoSpaceDE w:val="0"/>
        <w:autoSpaceDN w:val="0"/>
        <w:adjustRightInd w:val="0"/>
        <w:spacing w:after="0"/>
        <w:rPr>
          <w:b/>
          <w:bCs/>
          <w:color w:val="000000"/>
          <w:sz w:val="23"/>
          <w:szCs w:val="23"/>
        </w:rPr>
      </w:pPr>
    </w:p>
    <w:p w:rsidR="00DD516F" w:rsidRPr="00FE23C1" w:rsidRDefault="00DD516F" w:rsidP="00E9790B">
      <w:pPr>
        <w:pStyle w:val="ListParagraph"/>
        <w:numPr>
          <w:ilvl w:val="0"/>
          <w:numId w:val="11"/>
        </w:numPr>
        <w:autoSpaceDE w:val="0"/>
        <w:autoSpaceDN w:val="0"/>
        <w:adjustRightInd w:val="0"/>
        <w:spacing w:after="0"/>
        <w:rPr>
          <w:b/>
          <w:color w:val="000000"/>
          <w:sz w:val="23"/>
          <w:szCs w:val="23"/>
          <w:u w:val="single"/>
        </w:rPr>
      </w:pPr>
      <w:r w:rsidRPr="00FE23C1">
        <w:rPr>
          <w:b/>
          <w:color w:val="000000"/>
          <w:sz w:val="23"/>
          <w:szCs w:val="23"/>
          <w:u w:val="single"/>
        </w:rPr>
        <w:lastRenderedPageBreak/>
        <w:t>Процене прихода и примања и расхода и издатака буџета Општине Бачка Паланка за буџетску и наредне две фискалне године</w:t>
      </w:r>
    </w:p>
    <w:p w:rsidR="00B6797D" w:rsidRDefault="00B6797D" w:rsidP="00B05372">
      <w:pPr>
        <w:pStyle w:val="ListParagraph"/>
        <w:autoSpaceDE w:val="0"/>
        <w:autoSpaceDN w:val="0"/>
        <w:adjustRightInd w:val="0"/>
        <w:spacing w:after="0"/>
        <w:ind w:left="1080" w:firstLine="0"/>
        <w:rPr>
          <w:color w:val="000000"/>
          <w:sz w:val="23"/>
          <w:szCs w:val="23"/>
        </w:rPr>
      </w:pPr>
    </w:p>
    <w:p w:rsidR="00DD516F" w:rsidRPr="004A0271" w:rsidRDefault="00B05372" w:rsidP="00DD516F">
      <w:pPr>
        <w:autoSpaceDE w:val="0"/>
        <w:autoSpaceDN w:val="0"/>
        <w:adjustRightInd w:val="0"/>
        <w:spacing w:after="0"/>
        <w:rPr>
          <w:color w:val="000000"/>
          <w:sz w:val="23"/>
          <w:szCs w:val="23"/>
        </w:rPr>
      </w:pPr>
      <w:r>
        <w:rPr>
          <w:color w:val="000000"/>
          <w:sz w:val="23"/>
          <w:szCs w:val="23"/>
        </w:rPr>
        <w:t>Пројекција обима и структуре буџетских прихода и примања у периоду од 202</w:t>
      </w:r>
      <w:r w:rsidR="0010625A">
        <w:rPr>
          <w:color w:val="000000"/>
          <w:sz w:val="23"/>
          <w:szCs w:val="23"/>
        </w:rPr>
        <w:t>4</w:t>
      </w:r>
      <w:r>
        <w:rPr>
          <w:color w:val="000000"/>
          <w:sz w:val="23"/>
          <w:szCs w:val="23"/>
        </w:rPr>
        <w:t>.-202</w:t>
      </w:r>
      <w:r w:rsidR="0010625A">
        <w:rPr>
          <w:color w:val="000000"/>
          <w:sz w:val="23"/>
          <w:szCs w:val="23"/>
        </w:rPr>
        <w:t>6</w:t>
      </w:r>
      <w:r>
        <w:rPr>
          <w:color w:val="000000"/>
          <w:sz w:val="23"/>
          <w:szCs w:val="23"/>
        </w:rPr>
        <w:t>. године</w:t>
      </w:r>
      <w:r w:rsidR="004A0271">
        <w:rPr>
          <w:color w:val="000000"/>
          <w:sz w:val="23"/>
          <w:szCs w:val="23"/>
        </w:rPr>
        <w:t>:</w:t>
      </w:r>
    </w:p>
    <w:tbl>
      <w:tblPr>
        <w:tblW w:w="10160" w:type="dxa"/>
        <w:jc w:val="center"/>
        <w:tblLook w:val="04A0"/>
      </w:tblPr>
      <w:tblGrid>
        <w:gridCol w:w="1058"/>
        <w:gridCol w:w="2201"/>
        <w:gridCol w:w="1639"/>
        <w:gridCol w:w="1639"/>
        <w:gridCol w:w="1661"/>
        <w:gridCol w:w="1740"/>
        <w:gridCol w:w="222"/>
      </w:tblGrid>
      <w:tr w:rsidR="00D13FAC" w:rsidRPr="00D13FAC" w:rsidTr="003E7285">
        <w:trPr>
          <w:gridAfter w:val="1"/>
          <w:wAfter w:w="222" w:type="dxa"/>
          <w:trHeight w:val="450"/>
          <w:jc w:val="center"/>
        </w:trPr>
        <w:tc>
          <w:tcPr>
            <w:tcW w:w="1058" w:type="dxa"/>
            <w:tcBorders>
              <w:top w:val="single" w:sz="8" w:space="0" w:color="auto"/>
              <w:left w:val="single" w:sz="8" w:space="0" w:color="auto"/>
              <w:bottom w:val="nil"/>
              <w:right w:val="single" w:sz="8" w:space="0" w:color="auto"/>
            </w:tcBorders>
            <w:shd w:val="clear" w:color="000000" w:fill="D9D9D9"/>
            <w:vAlign w:val="center"/>
            <w:hideMark/>
          </w:tcPr>
          <w:p w:rsidR="00D13FAC" w:rsidRPr="00D13FAC" w:rsidRDefault="00D13FAC" w:rsidP="00D13FAC">
            <w:pPr>
              <w:spacing w:after="0"/>
              <w:ind w:firstLine="0"/>
              <w:rPr>
                <w:rFonts w:eastAsia="Times New Roman"/>
                <w:b/>
                <w:bCs/>
                <w:color w:val="000000"/>
                <w:sz w:val="20"/>
                <w:szCs w:val="20"/>
              </w:rPr>
            </w:pPr>
            <w:r w:rsidRPr="00D13FAC">
              <w:rPr>
                <w:rFonts w:eastAsia="Times New Roman"/>
                <w:b/>
                <w:bCs/>
                <w:color w:val="000000"/>
                <w:sz w:val="20"/>
                <w:szCs w:val="20"/>
              </w:rPr>
              <w:t>Класа/</w:t>
            </w:r>
          </w:p>
        </w:tc>
        <w:tc>
          <w:tcPr>
            <w:tcW w:w="220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D13FAC" w:rsidRPr="00D13FAC" w:rsidRDefault="00D13FAC" w:rsidP="00D13FAC">
            <w:pPr>
              <w:spacing w:after="0"/>
              <w:ind w:firstLine="0"/>
              <w:jc w:val="center"/>
              <w:rPr>
                <w:rFonts w:eastAsia="Times New Roman"/>
                <w:b/>
                <w:bCs/>
                <w:color w:val="000000"/>
                <w:sz w:val="20"/>
                <w:szCs w:val="20"/>
              </w:rPr>
            </w:pPr>
            <w:r w:rsidRPr="00D13FAC">
              <w:rPr>
                <w:rFonts w:eastAsia="Times New Roman"/>
                <w:b/>
                <w:bCs/>
                <w:color w:val="000000"/>
                <w:sz w:val="20"/>
                <w:szCs w:val="20"/>
              </w:rPr>
              <w:t>ВРСТЕ ПРИХОДА И ПРИМАЊА</w:t>
            </w:r>
          </w:p>
        </w:tc>
        <w:tc>
          <w:tcPr>
            <w:tcW w:w="163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D13FAC" w:rsidRPr="00D13FAC" w:rsidRDefault="00D13FAC" w:rsidP="00D13FAC">
            <w:pPr>
              <w:spacing w:after="0"/>
              <w:ind w:firstLine="0"/>
              <w:jc w:val="center"/>
              <w:rPr>
                <w:rFonts w:eastAsia="Times New Roman"/>
                <w:b/>
                <w:bCs/>
                <w:color w:val="000000"/>
                <w:sz w:val="20"/>
                <w:szCs w:val="20"/>
              </w:rPr>
            </w:pPr>
            <w:r w:rsidRPr="00D13FAC">
              <w:rPr>
                <w:rFonts w:eastAsia="Times New Roman"/>
                <w:b/>
                <w:bCs/>
                <w:color w:val="000000"/>
                <w:sz w:val="20"/>
                <w:szCs w:val="20"/>
              </w:rPr>
              <w:t>План за 202</w:t>
            </w:r>
            <w:r w:rsidR="006021E1">
              <w:rPr>
                <w:rFonts w:eastAsia="Times New Roman"/>
                <w:b/>
                <w:bCs/>
                <w:color w:val="000000"/>
                <w:sz w:val="20"/>
                <w:szCs w:val="20"/>
              </w:rPr>
              <w:t>3</w:t>
            </w:r>
            <w:r w:rsidRPr="00D13FAC">
              <w:rPr>
                <w:rFonts w:eastAsia="Times New Roman"/>
                <w:b/>
                <w:bCs/>
                <w:color w:val="000000"/>
                <w:sz w:val="20"/>
                <w:szCs w:val="20"/>
              </w:rPr>
              <w:t>. годину</w:t>
            </w:r>
          </w:p>
        </w:tc>
        <w:tc>
          <w:tcPr>
            <w:tcW w:w="163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D13FAC" w:rsidRPr="00D13FAC" w:rsidRDefault="00D13FAC" w:rsidP="00D13FAC">
            <w:pPr>
              <w:spacing w:after="0"/>
              <w:ind w:firstLine="0"/>
              <w:jc w:val="center"/>
              <w:rPr>
                <w:rFonts w:eastAsia="Times New Roman"/>
                <w:b/>
                <w:bCs/>
                <w:color w:val="000000"/>
                <w:sz w:val="20"/>
                <w:szCs w:val="20"/>
              </w:rPr>
            </w:pPr>
            <w:r w:rsidRPr="00D13FAC">
              <w:rPr>
                <w:rFonts w:eastAsia="Times New Roman"/>
                <w:b/>
                <w:bCs/>
                <w:color w:val="000000"/>
                <w:sz w:val="20"/>
                <w:szCs w:val="20"/>
              </w:rPr>
              <w:t>Пројекција за 202</w:t>
            </w:r>
            <w:r w:rsidR="006021E1">
              <w:rPr>
                <w:rFonts w:eastAsia="Times New Roman"/>
                <w:b/>
                <w:bCs/>
                <w:color w:val="000000"/>
                <w:sz w:val="20"/>
                <w:szCs w:val="20"/>
              </w:rPr>
              <w:t>4</w:t>
            </w:r>
            <w:r w:rsidRPr="00D13FAC">
              <w:rPr>
                <w:rFonts w:eastAsia="Times New Roman"/>
                <w:b/>
                <w:bCs/>
                <w:color w:val="000000"/>
                <w:sz w:val="20"/>
                <w:szCs w:val="20"/>
              </w:rPr>
              <w:t>. годину</w:t>
            </w:r>
          </w:p>
        </w:tc>
        <w:tc>
          <w:tcPr>
            <w:tcW w:w="166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D13FAC" w:rsidRPr="00D13FAC" w:rsidRDefault="00D13FAC" w:rsidP="00D13FAC">
            <w:pPr>
              <w:spacing w:after="0"/>
              <w:ind w:firstLine="0"/>
              <w:jc w:val="center"/>
              <w:rPr>
                <w:rFonts w:eastAsia="Times New Roman"/>
                <w:b/>
                <w:bCs/>
                <w:color w:val="000000"/>
                <w:sz w:val="20"/>
                <w:szCs w:val="20"/>
              </w:rPr>
            </w:pPr>
            <w:r w:rsidRPr="00D13FAC">
              <w:rPr>
                <w:rFonts w:eastAsia="Times New Roman"/>
                <w:b/>
                <w:bCs/>
                <w:color w:val="000000"/>
                <w:sz w:val="20"/>
                <w:szCs w:val="20"/>
              </w:rPr>
              <w:t>Пројекција за 202</w:t>
            </w:r>
            <w:r w:rsidR="006021E1">
              <w:rPr>
                <w:rFonts w:eastAsia="Times New Roman"/>
                <w:b/>
                <w:bCs/>
                <w:color w:val="000000"/>
                <w:sz w:val="20"/>
                <w:szCs w:val="20"/>
              </w:rPr>
              <w:t>5</w:t>
            </w:r>
            <w:r w:rsidRPr="00D13FAC">
              <w:rPr>
                <w:rFonts w:eastAsia="Times New Roman"/>
                <w:b/>
                <w:bCs/>
                <w:color w:val="000000"/>
                <w:sz w:val="20"/>
                <w:szCs w:val="20"/>
              </w:rPr>
              <w:t>. годину</w:t>
            </w:r>
          </w:p>
        </w:tc>
        <w:tc>
          <w:tcPr>
            <w:tcW w:w="174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D13FAC" w:rsidRPr="00D13FAC" w:rsidRDefault="00D13FAC" w:rsidP="00D13FAC">
            <w:pPr>
              <w:spacing w:after="0"/>
              <w:ind w:firstLine="0"/>
              <w:jc w:val="center"/>
              <w:rPr>
                <w:rFonts w:eastAsia="Times New Roman"/>
                <w:b/>
                <w:bCs/>
                <w:color w:val="000000"/>
                <w:sz w:val="20"/>
                <w:szCs w:val="20"/>
              </w:rPr>
            </w:pPr>
            <w:r w:rsidRPr="00D13FAC">
              <w:rPr>
                <w:rFonts w:eastAsia="Times New Roman"/>
                <w:b/>
                <w:bCs/>
                <w:color w:val="000000"/>
                <w:sz w:val="20"/>
                <w:szCs w:val="20"/>
              </w:rPr>
              <w:t>Пројекција за 202</w:t>
            </w:r>
            <w:r w:rsidR="006021E1">
              <w:rPr>
                <w:rFonts w:eastAsia="Times New Roman"/>
                <w:b/>
                <w:bCs/>
                <w:color w:val="000000"/>
                <w:sz w:val="20"/>
                <w:szCs w:val="20"/>
              </w:rPr>
              <w:t>6</w:t>
            </w:r>
            <w:r w:rsidRPr="00D13FAC">
              <w:rPr>
                <w:rFonts w:eastAsia="Times New Roman"/>
                <w:b/>
                <w:bCs/>
                <w:color w:val="000000"/>
                <w:sz w:val="20"/>
                <w:szCs w:val="20"/>
              </w:rPr>
              <w:t>. годину</w:t>
            </w:r>
          </w:p>
        </w:tc>
      </w:tr>
      <w:tr w:rsidR="00D13FAC" w:rsidRPr="00D13FAC" w:rsidTr="003E7285">
        <w:trPr>
          <w:gridAfter w:val="1"/>
          <w:wAfter w:w="222" w:type="dxa"/>
          <w:trHeight w:val="330"/>
          <w:jc w:val="center"/>
        </w:trPr>
        <w:tc>
          <w:tcPr>
            <w:tcW w:w="1058" w:type="dxa"/>
            <w:tcBorders>
              <w:top w:val="nil"/>
              <w:left w:val="single" w:sz="8" w:space="0" w:color="auto"/>
              <w:bottom w:val="single" w:sz="8" w:space="0" w:color="auto"/>
              <w:right w:val="single" w:sz="8" w:space="0" w:color="auto"/>
            </w:tcBorders>
            <w:shd w:val="clear" w:color="000000" w:fill="D9D9D9"/>
            <w:vAlign w:val="center"/>
            <w:hideMark/>
          </w:tcPr>
          <w:p w:rsidR="00D13FAC" w:rsidRPr="00D13FAC" w:rsidRDefault="00D13FAC" w:rsidP="00D13FAC">
            <w:pPr>
              <w:spacing w:after="0"/>
              <w:ind w:firstLine="0"/>
              <w:rPr>
                <w:rFonts w:eastAsia="Times New Roman"/>
                <w:b/>
                <w:bCs/>
                <w:color w:val="000000"/>
                <w:sz w:val="20"/>
                <w:szCs w:val="20"/>
              </w:rPr>
            </w:pPr>
            <w:r w:rsidRPr="00D13FAC">
              <w:rPr>
                <w:rFonts w:eastAsia="Times New Roman"/>
                <w:b/>
                <w:bCs/>
                <w:color w:val="000000"/>
                <w:sz w:val="20"/>
                <w:szCs w:val="20"/>
              </w:rPr>
              <w:t>Група</w:t>
            </w:r>
          </w:p>
        </w:tc>
        <w:tc>
          <w:tcPr>
            <w:tcW w:w="2201" w:type="dxa"/>
            <w:vMerge/>
            <w:tcBorders>
              <w:top w:val="single" w:sz="8" w:space="0" w:color="auto"/>
              <w:left w:val="single" w:sz="8" w:space="0" w:color="auto"/>
              <w:bottom w:val="single" w:sz="8" w:space="0" w:color="000000"/>
              <w:right w:val="single" w:sz="8" w:space="0" w:color="auto"/>
            </w:tcBorders>
            <w:vAlign w:val="center"/>
            <w:hideMark/>
          </w:tcPr>
          <w:p w:rsidR="00D13FAC" w:rsidRPr="00D13FAC" w:rsidRDefault="00D13FAC" w:rsidP="00D13FAC">
            <w:pPr>
              <w:spacing w:after="0"/>
              <w:ind w:firstLine="0"/>
              <w:jc w:val="left"/>
              <w:rPr>
                <w:rFonts w:eastAsia="Times New Roman"/>
                <w:b/>
                <w:bCs/>
                <w:color w:val="000000"/>
                <w:sz w:val="20"/>
                <w:szCs w:val="20"/>
              </w:rPr>
            </w:pPr>
          </w:p>
        </w:tc>
        <w:tc>
          <w:tcPr>
            <w:tcW w:w="1639" w:type="dxa"/>
            <w:vMerge/>
            <w:tcBorders>
              <w:top w:val="single" w:sz="8" w:space="0" w:color="auto"/>
              <w:left w:val="single" w:sz="8" w:space="0" w:color="auto"/>
              <w:bottom w:val="single" w:sz="8" w:space="0" w:color="000000"/>
              <w:right w:val="single" w:sz="8" w:space="0" w:color="auto"/>
            </w:tcBorders>
            <w:vAlign w:val="center"/>
            <w:hideMark/>
          </w:tcPr>
          <w:p w:rsidR="00D13FAC" w:rsidRPr="00D13FAC" w:rsidRDefault="00D13FAC" w:rsidP="00D13FAC">
            <w:pPr>
              <w:spacing w:after="0"/>
              <w:ind w:firstLine="0"/>
              <w:jc w:val="left"/>
              <w:rPr>
                <w:rFonts w:eastAsia="Times New Roman"/>
                <w:b/>
                <w:bCs/>
                <w:color w:val="000000"/>
                <w:sz w:val="20"/>
                <w:szCs w:val="20"/>
              </w:rPr>
            </w:pPr>
          </w:p>
        </w:tc>
        <w:tc>
          <w:tcPr>
            <w:tcW w:w="1639" w:type="dxa"/>
            <w:vMerge/>
            <w:tcBorders>
              <w:top w:val="single" w:sz="8" w:space="0" w:color="auto"/>
              <w:left w:val="single" w:sz="8" w:space="0" w:color="auto"/>
              <w:bottom w:val="single" w:sz="8" w:space="0" w:color="000000"/>
              <w:right w:val="single" w:sz="8" w:space="0" w:color="auto"/>
            </w:tcBorders>
            <w:vAlign w:val="center"/>
            <w:hideMark/>
          </w:tcPr>
          <w:p w:rsidR="00D13FAC" w:rsidRPr="00D13FAC" w:rsidRDefault="00D13FAC" w:rsidP="00D13FAC">
            <w:pPr>
              <w:spacing w:after="0"/>
              <w:ind w:firstLine="0"/>
              <w:jc w:val="left"/>
              <w:rPr>
                <w:rFonts w:eastAsia="Times New Roman"/>
                <w:b/>
                <w:bCs/>
                <w:color w:val="000000"/>
                <w:sz w:val="20"/>
                <w:szCs w:val="20"/>
              </w:rPr>
            </w:pPr>
          </w:p>
        </w:tc>
        <w:tc>
          <w:tcPr>
            <w:tcW w:w="1661" w:type="dxa"/>
            <w:vMerge/>
            <w:tcBorders>
              <w:top w:val="single" w:sz="8" w:space="0" w:color="auto"/>
              <w:left w:val="single" w:sz="8" w:space="0" w:color="auto"/>
              <w:bottom w:val="single" w:sz="8" w:space="0" w:color="000000"/>
              <w:right w:val="single" w:sz="8" w:space="0" w:color="auto"/>
            </w:tcBorders>
            <w:vAlign w:val="center"/>
            <w:hideMark/>
          </w:tcPr>
          <w:p w:rsidR="00D13FAC" w:rsidRPr="00D13FAC" w:rsidRDefault="00D13FAC" w:rsidP="00D13FAC">
            <w:pPr>
              <w:spacing w:after="0"/>
              <w:ind w:firstLine="0"/>
              <w:jc w:val="left"/>
              <w:rPr>
                <w:rFonts w:eastAsia="Times New Roman"/>
                <w:b/>
                <w:bCs/>
                <w:color w:val="000000"/>
                <w:sz w:val="20"/>
                <w:szCs w:val="20"/>
              </w:rPr>
            </w:pPr>
          </w:p>
        </w:tc>
        <w:tc>
          <w:tcPr>
            <w:tcW w:w="1740" w:type="dxa"/>
            <w:vMerge/>
            <w:tcBorders>
              <w:top w:val="single" w:sz="8" w:space="0" w:color="auto"/>
              <w:left w:val="single" w:sz="8" w:space="0" w:color="auto"/>
              <w:bottom w:val="single" w:sz="8" w:space="0" w:color="000000"/>
              <w:right w:val="single" w:sz="8" w:space="0" w:color="auto"/>
            </w:tcBorders>
            <w:vAlign w:val="center"/>
            <w:hideMark/>
          </w:tcPr>
          <w:p w:rsidR="00D13FAC" w:rsidRPr="00D13FAC" w:rsidRDefault="00D13FAC" w:rsidP="00D13FAC">
            <w:pPr>
              <w:spacing w:after="0"/>
              <w:ind w:firstLine="0"/>
              <w:jc w:val="left"/>
              <w:rPr>
                <w:rFonts w:eastAsia="Times New Roman"/>
                <w:b/>
                <w:bCs/>
                <w:color w:val="000000"/>
                <w:sz w:val="20"/>
                <w:szCs w:val="20"/>
              </w:rPr>
            </w:pPr>
          </w:p>
        </w:tc>
      </w:tr>
      <w:tr w:rsidR="00BE76B2" w:rsidRPr="00D13FAC" w:rsidTr="003E7285">
        <w:trPr>
          <w:gridAfter w:val="1"/>
          <w:wAfter w:w="222" w:type="dxa"/>
          <w:trHeight w:val="315"/>
          <w:jc w:val="center"/>
        </w:trPr>
        <w:tc>
          <w:tcPr>
            <w:tcW w:w="1058" w:type="dxa"/>
            <w:tcBorders>
              <w:top w:val="nil"/>
              <w:left w:val="single" w:sz="8" w:space="0" w:color="auto"/>
              <w:bottom w:val="single" w:sz="8" w:space="0" w:color="auto"/>
              <w:right w:val="single" w:sz="8" w:space="0" w:color="auto"/>
            </w:tcBorders>
            <w:shd w:val="clear" w:color="000000" w:fill="D9D9D9"/>
            <w:vAlign w:val="center"/>
            <w:hideMark/>
          </w:tcPr>
          <w:p w:rsidR="00BE76B2" w:rsidRPr="00D13FAC" w:rsidRDefault="00BE76B2" w:rsidP="00BE76B2">
            <w:pPr>
              <w:spacing w:after="0"/>
              <w:ind w:firstLine="0"/>
              <w:jc w:val="center"/>
              <w:rPr>
                <w:rFonts w:eastAsia="Times New Roman"/>
                <w:b/>
                <w:bCs/>
                <w:color w:val="000000"/>
                <w:sz w:val="23"/>
                <w:szCs w:val="23"/>
              </w:rPr>
            </w:pPr>
            <w:r w:rsidRPr="00D13FAC">
              <w:rPr>
                <w:rFonts w:eastAsia="Times New Roman"/>
                <w:b/>
                <w:bCs/>
                <w:color w:val="000000"/>
                <w:sz w:val="23"/>
                <w:szCs w:val="23"/>
              </w:rPr>
              <w:t>700000</w:t>
            </w:r>
          </w:p>
        </w:tc>
        <w:tc>
          <w:tcPr>
            <w:tcW w:w="2201" w:type="dxa"/>
            <w:tcBorders>
              <w:top w:val="nil"/>
              <w:left w:val="nil"/>
              <w:bottom w:val="single" w:sz="8" w:space="0" w:color="auto"/>
              <w:right w:val="single" w:sz="8" w:space="0" w:color="auto"/>
            </w:tcBorders>
            <w:shd w:val="clear" w:color="000000" w:fill="D9D9D9"/>
            <w:vAlign w:val="center"/>
            <w:hideMark/>
          </w:tcPr>
          <w:p w:rsidR="00BE76B2" w:rsidRPr="00D13FAC" w:rsidRDefault="00BE76B2" w:rsidP="00BE76B2">
            <w:pPr>
              <w:spacing w:after="0"/>
              <w:ind w:firstLine="0"/>
              <w:rPr>
                <w:rFonts w:eastAsia="Times New Roman"/>
                <w:b/>
                <w:bCs/>
                <w:color w:val="000000"/>
                <w:sz w:val="20"/>
                <w:szCs w:val="20"/>
              </w:rPr>
            </w:pPr>
            <w:r w:rsidRPr="00D13FAC">
              <w:rPr>
                <w:rFonts w:eastAsia="Times New Roman"/>
                <w:b/>
                <w:bCs/>
                <w:color w:val="000000"/>
                <w:sz w:val="20"/>
                <w:szCs w:val="20"/>
              </w:rPr>
              <w:t>ТЕКУЋИ ПРИХОДИ</w:t>
            </w:r>
          </w:p>
        </w:tc>
        <w:tc>
          <w:tcPr>
            <w:tcW w:w="1639" w:type="dxa"/>
            <w:tcBorders>
              <w:top w:val="nil"/>
              <w:left w:val="nil"/>
              <w:bottom w:val="single" w:sz="8" w:space="0" w:color="auto"/>
              <w:right w:val="single" w:sz="8" w:space="0" w:color="auto"/>
            </w:tcBorders>
            <w:shd w:val="clear" w:color="000000" w:fill="D9D9D9"/>
            <w:vAlign w:val="center"/>
            <w:hideMark/>
          </w:tcPr>
          <w:p w:rsidR="00BE76B2" w:rsidRPr="003F1D84" w:rsidRDefault="00BE76B2" w:rsidP="00BE76B2">
            <w:pPr>
              <w:spacing w:after="0"/>
              <w:ind w:firstLine="0"/>
              <w:jc w:val="right"/>
              <w:rPr>
                <w:rFonts w:eastAsia="Times New Roman"/>
                <w:b/>
                <w:bCs/>
                <w:color w:val="000000"/>
                <w:sz w:val="20"/>
                <w:szCs w:val="20"/>
              </w:rPr>
            </w:pPr>
            <w:r>
              <w:rPr>
                <w:rFonts w:eastAsia="Times New Roman"/>
                <w:b/>
                <w:bCs/>
                <w:color w:val="000000"/>
                <w:sz w:val="20"/>
                <w:szCs w:val="20"/>
              </w:rPr>
              <w:t>2.024.940.602</w:t>
            </w:r>
          </w:p>
        </w:tc>
        <w:tc>
          <w:tcPr>
            <w:tcW w:w="1639" w:type="dxa"/>
            <w:tcBorders>
              <w:top w:val="nil"/>
              <w:left w:val="nil"/>
              <w:bottom w:val="single" w:sz="8" w:space="0" w:color="auto"/>
              <w:right w:val="single" w:sz="8" w:space="0" w:color="auto"/>
            </w:tcBorders>
            <w:shd w:val="clear" w:color="000000" w:fill="D9D9D9"/>
            <w:vAlign w:val="center"/>
            <w:hideMark/>
          </w:tcPr>
          <w:p w:rsidR="00BE76B2" w:rsidRPr="00D13FAC" w:rsidRDefault="00BE76B2" w:rsidP="00BE76B2">
            <w:pPr>
              <w:spacing w:after="0"/>
              <w:ind w:firstLine="0"/>
              <w:jc w:val="right"/>
              <w:rPr>
                <w:rFonts w:eastAsia="Times New Roman"/>
                <w:b/>
                <w:bCs/>
                <w:color w:val="000000"/>
                <w:sz w:val="20"/>
                <w:szCs w:val="20"/>
              </w:rPr>
            </w:pPr>
            <w:r>
              <w:rPr>
                <w:rFonts w:eastAsia="Times New Roman"/>
                <w:b/>
                <w:bCs/>
                <w:color w:val="000000"/>
                <w:sz w:val="20"/>
                <w:szCs w:val="20"/>
              </w:rPr>
              <w:t>2.024.940.602</w:t>
            </w:r>
          </w:p>
        </w:tc>
        <w:tc>
          <w:tcPr>
            <w:tcW w:w="1661" w:type="dxa"/>
            <w:tcBorders>
              <w:top w:val="nil"/>
              <w:left w:val="nil"/>
              <w:bottom w:val="single" w:sz="8" w:space="0" w:color="auto"/>
              <w:right w:val="single" w:sz="8" w:space="0" w:color="auto"/>
            </w:tcBorders>
            <w:shd w:val="clear" w:color="000000" w:fill="D9D9D9"/>
            <w:vAlign w:val="center"/>
            <w:hideMark/>
          </w:tcPr>
          <w:p w:rsidR="00BE76B2" w:rsidRPr="00D13FAC" w:rsidRDefault="00BE76B2" w:rsidP="00BE76B2">
            <w:pPr>
              <w:spacing w:after="0"/>
              <w:ind w:firstLine="0"/>
              <w:jc w:val="right"/>
              <w:rPr>
                <w:rFonts w:eastAsia="Times New Roman"/>
                <w:b/>
                <w:bCs/>
                <w:color w:val="000000"/>
                <w:sz w:val="20"/>
                <w:szCs w:val="20"/>
              </w:rPr>
            </w:pPr>
            <w:r>
              <w:rPr>
                <w:rFonts w:eastAsia="Times New Roman"/>
                <w:b/>
                <w:bCs/>
                <w:color w:val="000000"/>
                <w:sz w:val="20"/>
                <w:szCs w:val="20"/>
              </w:rPr>
              <w:t>2.024.940.602</w:t>
            </w:r>
          </w:p>
        </w:tc>
        <w:tc>
          <w:tcPr>
            <w:tcW w:w="1740" w:type="dxa"/>
            <w:tcBorders>
              <w:top w:val="nil"/>
              <w:left w:val="nil"/>
              <w:bottom w:val="single" w:sz="8" w:space="0" w:color="auto"/>
              <w:right w:val="single" w:sz="8" w:space="0" w:color="auto"/>
            </w:tcBorders>
            <w:shd w:val="clear" w:color="000000" w:fill="D9D9D9"/>
            <w:vAlign w:val="center"/>
            <w:hideMark/>
          </w:tcPr>
          <w:p w:rsidR="00BE76B2" w:rsidRPr="00D13FAC" w:rsidRDefault="00BE76B2" w:rsidP="00BE76B2">
            <w:pPr>
              <w:spacing w:after="0"/>
              <w:ind w:firstLine="0"/>
              <w:jc w:val="right"/>
              <w:rPr>
                <w:rFonts w:eastAsia="Times New Roman"/>
                <w:b/>
                <w:bCs/>
                <w:color w:val="000000"/>
                <w:sz w:val="20"/>
                <w:szCs w:val="20"/>
              </w:rPr>
            </w:pPr>
            <w:r>
              <w:rPr>
                <w:rFonts w:eastAsia="Times New Roman"/>
                <w:b/>
                <w:bCs/>
                <w:color w:val="000000"/>
                <w:sz w:val="20"/>
                <w:szCs w:val="20"/>
              </w:rPr>
              <w:t>2.024.940.602</w:t>
            </w:r>
          </w:p>
        </w:tc>
      </w:tr>
      <w:tr w:rsidR="00BE76B2" w:rsidRPr="00D13FAC" w:rsidTr="003E7285">
        <w:trPr>
          <w:gridAfter w:val="1"/>
          <w:wAfter w:w="222" w:type="dxa"/>
          <w:trHeight w:val="315"/>
          <w:jc w:val="center"/>
        </w:trPr>
        <w:tc>
          <w:tcPr>
            <w:tcW w:w="1058" w:type="dxa"/>
            <w:tcBorders>
              <w:top w:val="nil"/>
              <w:left w:val="single" w:sz="8" w:space="0" w:color="auto"/>
              <w:bottom w:val="single" w:sz="8" w:space="0" w:color="auto"/>
              <w:right w:val="single" w:sz="8" w:space="0" w:color="auto"/>
            </w:tcBorders>
            <w:shd w:val="clear" w:color="000000" w:fill="F2F2F2"/>
            <w:vAlign w:val="center"/>
            <w:hideMark/>
          </w:tcPr>
          <w:p w:rsidR="00BE76B2" w:rsidRPr="00D13FAC" w:rsidRDefault="00BE76B2" w:rsidP="00BE76B2">
            <w:pPr>
              <w:spacing w:after="0"/>
              <w:ind w:firstLine="0"/>
              <w:jc w:val="center"/>
              <w:rPr>
                <w:rFonts w:eastAsia="Times New Roman"/>
                <w:b/>
                <w:bCs/>
                <w:color w:val="000000"/>
                <w:sz w:val="23"/>
                <w:szCs w:val="23"/>
              </w:rPr>
            </w:pPr>
            <w:r w:rsidRPr="00D13FAC">
              <w:rPr>
                <w:rFonts w:eastAsia="Times New Roman"/>
                <w:b/>
                <w:bCs/>
                <w:color w:val="000000"/>
                <w:sz w:val="23"/>
                <w:szCs w:val="23"/>
              </w:rPr>
              <w:t>710000</w:t>
            </w:r>
          </w:p>
        </w:tc>
        <w:tc>
          <w:tcPr>
            <w:tcW w:w="2201" w:type="dxa"/>
            <w:tcBorders>
              <w:top w:val="nil"/>
              <w:left w:val="nil"/>
              <w:bottom w:val="single" w:sz="8" w:space="0" w:color="auto"/>
              <w:right w:val="single" w:sz="8" w:space="0" w:color="auto"/>
            </w:tcBorders>
            <w:shd w:val="clear" w:color="000000" w:fill="F2F2F2"/>
            <w:vAlign w:val="center"/>
            <w:hideMark/>
          </w:tcPr>
          <w:p w:rsidR="00BE76B2" w:rsidRPr="00D13FAC" w:rsidRDefault="00BE76B2" w:rsidP="00BE76B2">
            <w:pPr>
              <w:spacing w:after="0"/>
              <w:ind w:firstLine="0"/>
              <w:rPr>
                <w:rFonts w:eastAsia="Times New Roman"/>
                <w:b/>
                <w:bCs/>
                <w:color w:val="000000"/>
                <w:sz w:val="20"/>
                <w:szCs w:val="20"/>
              </w:rPr>
            </w:pPr>
            <w:r w:rsidRPr="00D13FAC">
              <w:rPr>
                <w:rFonts w:eastAsia="Times New Roman"/>
                <w:b/>
                <w:bCs/>
                <w:color w:val="000000"/>
                <w:sz w:val="20"/>
                <w:szCs w:val="20"/>
              </w:rPr>
              <w:t>ПОРЕЗИ</w:t>
            </w:r>
          </w:p>
        </w:tc>
        <w:tc>
          <w:tcPr>
            <w:tcW w:w="1639" w:type="dxa"/>
            <w:tcBorders>
              <w:top w:val="nil"/>
              <w:left w:val="nil"/>
              <w:bottom w:val="single" w:sz="8" w:space="0" w:color="auto"/>
              <w:right w:val="single" w:sz="8" w:space="0" w:color="auto"/>
            </w:tcBorders>
            <w:shd w:val="clear" w:color="000000" w:fill="F2F2F2"/>
            <w:vAlign w:val="center"/>
            <w:hideMark/>
          </w:tcPr>
          <w:p w:rsidR="00BE76B2" w:rsidRPr="003F1D84" w:rsidRDefault="00BE76B2" w:rsidP="00BE76B2">
            <w:pPr>
              <w:spacing w:after="0"/>
              <w:ind w:firstLine="0"/>
              <w:jc w:val="right"/>
              <w:rPr>
                <w:rFonts w:eastAsia="Times New Roman"/>
                <w:b/>
                <w:bCs/>
                <w:color w:val="000000"/>
                <w:sz w:val="20"/>
                <w:szCs w:val="20"/>
              </w:rPr>
            </w:pPr>
            <w:r>
              <w:rPr>
                <w:rFonts w:eastAsia="Times New Roman"/>
                <w:b/>
                <w:bCs/>
                <w:color w:val="000000"/>
                <w:sz w:val="20"/>
                <w:szCs w:val="20"/>
              </w:rPr>
              <w:t>1.715.406.500</w:t>
            </w:r>
          </w:p>
        </w:tc>
        <w:tc>
          <w:tcPr>
            <w:tcW w:w="1639" w:type="dxa"/>
            <w:tcBorders>
              <w:top w:val="nil"/>
              <w:left w:val="nil"/>
              <w:bottom w:val="single" w:sz="8" w:space="0" w:color="auto"/>
              <w:right w:val="single" w:sz="8" w:space="0" w:color="auto"/>
            </w:tcBorders>
            <w:shd w:val="clear" w:color="000000" w:fill="F2F2F2"/>
            <w:vAlign w:val="center"/>
            <w:hideMark/>
          </w:tcPr>
          <w:p w:rsidR="00BE76B2" w:rsidRPr="00D13FAC" w:rsidRDefault="00BE76B2" w:rsidP="00BE76B2">
            <w:pPr>
              <w:spacing w:after="0"/>
              <w:ind w:firstLine="0"/>
              <w:jc w:val="right"/>
              <w:rPr>
                <w:rFonts w:eastAsia="Times New Roman"/>
                <w:b/>
                <w:bCs/>
                <w:color w:val="000000"/>
                <w:sz w:val="20"/>
                <w:szCs w:val="20"/>
              </w:rPr>
            </w:pPr>
            <w:r>
              <w:rPr>
                <w:rFonts w:eastAsia="Times New Roman"/>
                <w:b/>
                <w:bCs/>
                <w:color w:val="000000"/>
                <w:sz w:val="20"/>
                <w:szCs w:val="20"/>
              </w:rPr>
              <w:t>1.715.406.500</w:t>
            </w:r>
          </w:p>
        </w:tc>
        <w:tc>
          <w:tcPr>
            <w:tcW w:w="1661" w:type="dxa"/>
            <w:tcBorders>
              <w:top w:val="nil"/>
              <w:left w:val="nil"/>
              <w:bottom w:val="single" w:sz="8" w:space="0" w:color="auto"/>
              <w:right w:val="single" w:sz="8" w:space="0" w:color="auto"/>
            </w:tcBorders>
            <w:shd w:val="clear" w:color="000000" w:fill="F2F2F2"/>
            <w:vAlign w:val="center"/>
            <w:hideMark/>
          </w:tcPr>
          <w:p w:rsidR="00BE76B2" w:rsidRPr="00D13FAC" w:rsidRDefault="00BE76B2" w:rsidP="00BE76B2">
            <w:pPr>
              <w:spacing w:after="0"/>
              <w:ind w:firstLine="0"/>
              <w:jc w:val="right"/>
              <w:rPr>
                <w:rFonts w:eastAsia="Times New Roman"/>
                <w:b/>
                <w:bCs/>
                <w:color w:val="000000"/>
                <w:sz w:val="20"/>
                <w:szCs w:val="20"/>
              </w:rPr>
            </w:pPr>
            <w:r>
              <w:rPr>
                <w:rFonts w:eastAsia="Times New Roman"/>
                <w:b/>
                <w:bCs/>
                <w:color w:val="000000"/>
                <w:sz w:val="20"/>
                <w:szCs w:val="20"/>
              </w:rPr>
              <w:t>1.715.406.500</w:t>
            </w:r>
          </w:p>
        </w:tc>
        <w:tc>
          <w:tcPr>
            <w:tcW w:w="1740" w:type="dxa"/>
            <w:tcBorders>
              <w:top w:val="nil"/>
              <w:left w:val="nil"/>
              <w:bottom w:val="single" w:sz="8" w:space="0" w:color="auto"/>
              <w:right w:val="single" w:sz="8" w:space="0" w:color="auto"/>
            </w:tcBorders>
            <w:shd w:val="clear" w:color="000000" w:fill="F2F2F2"/>
            <w:vAlign w:val="center"/>
            <w:hideMark/>
          </w:tcPr>
          <w:p w:rsidR="00BE76B2" w:rsidRPr="00D13FAC" w:rsidRDefault="00BE76B2" w:rsidP="00BE76B2">
            <w:pPr>
              <w:spacing w:after="0"/>
              <w:ind w:firstLine="0"/>
              <w:jc w:val="right"/>
              <w:rPr>
                <w:rFonts w:eastAsia="Times New Roman"/>
                <w:b/>
                <w:bCs/>
                <w:color w:val="000000"/>
                <w:sz w:val="20"/>
                <w:szCs w:val="20"/>
              </w:rPr>
            </w:pPr>
            <w:r>
              <w:rPr>
                <w:rFonts w:eastAsia="Times New Roman"/>
                <w:b/>
                <w:bCs/>
                <w:color w:val="000000"/>
                <w:sz w:val="20"/>
                <w:szCs w:val="20"/>
              </w:rPr>
              <w:t>1.715.406.500</w:t>
            </w:r>
          </w:p>
        </w:tc>
      </w:tr>
      <w:tr w:rsidR="00BE76B2" w:rsidRPr="00D13FAC" w:rsidTr="006402CE">
        <w:trPr>
          <w:gridAfter w:val="1"/>
          <w:wAfter w:w="222" w:type="dxa"/>
          <w:trHeight w:val="780"/>
          <w:jc w:val="center"/>
        </w:trPr>
        <w:tc>
          <w:tcPr>
            <w:tcW w:w="1058" w:type="dxa"/>
            <w:tcBorders>
              <w:top w:val="nil"/>
              <w:left w:val="single" w:sz="8" w:space="0" w:color="auto"/>
              <w:bottom w:val="single" w:sz="8" w:space="0" w:color="auto"/>
              <w:right w:val="single" w:sz="8" w:space="0" w:color="auto"/>
            </w:tcBorders>
            <w:shd w:val="clear" w:color="auto" w:fill="auto"/>
            <w:vAlign w:val="center"/>
            <w:hideMark/>
          </w:tcPr>
          <w:p w:rsidR="00BE76B2" w:rsidRPr="00D13FAC" w:rsidRDefault="00BE76B2" w:rsidP="00BE76B2">
            <w:pPr>
              <w:spacing w:after="0"/>
              <w:ind w:firstLine="0"/>
              <w:jc w:val="center"/>
              <w:rPr>
                <w:rFonts w:eastAsia="Times New Roman"/>
                <w:color w:val="000000"/>
                <w:sz w:val="23"/>
                <w:szCs w:val="23"/>
              </w:rPr>
            </w:pPr>
            <w:r w:rsidRPr="00D13FAC">
              <w:rPr>
                <w:rFonts w:eastAsia="Times New Roman"/>
                <w:color w:val="000000"/>
                <w:sz w:val="23"/>
                <w:szCs w:val="23"/>
              </w:rPr>
              <w:t>711000</w:t>
            </w:r>
          </w:p>
        </w:tc>
        <w:tc>
          <w:tcPr>
            <w:tcW w:w="2201" w:type="dxa"/>
            <w:tcBorders>
              <w:top w:val="nil"/>
              <w:left w:val="nil"/>
              <w:bottom w:val="single" w:sz="8" w:space="0" w:color="auto"/>
              <w:right w:val="single" w:sz="8" w:space="0" w:color="auto"/>
            </w:tcBorders>
            <w:shd w:val="clear" w:color="auto" w:fill="auto"/>
            <w:vAlign w:val="center"/>
            <w:hideMark/>
          </w:tcPr>
          <w:p w:rsidR="00BE76B2" w:rsidRPr="00D13FAC" w:rsidRDefault="00BE76B2" w:rsidP="00BE76B2">
            <w:pPr>
              <w:spacing w:after="0"/>
              <w:ind w:firstLine="0"/>
              <w:rPr>
                <w:rFonts w:eastAsia="Times New Roman"/>
                <w:color w:val="000000"/>
                <w:sz w:val="20"/>
                <w:szCs w:val="20"/>
              </w:rPr>
            </w:pPr>
            <w:r w:rsidRPr="00D13FAC">
              <w:rPr>
                <w:rFonts w:eastAsia="Times New Roman"/>
                <w:color w:val="000000"/>
                <w:sz w:val="20"/>
                <w:szCs w:val="20"/>
              </w:rPr>
              <w:t xml:space="preserve">Порез на доходак, добит и капиталне добитке </w:t>
            </w:r>
          </w:p>
        </w:tc>
        <w:tc>
          <w:tcPr>
            <w:tcW w:w="1639" w:type="dxa"/>
            <w:tcBorders>
              <w:top w:val="nil"/>
              <w:left w:val="nil"/>
              <w:bottom w:val="single" w:sz="8" w:space="0" w:color="auto"/>
              <w:right w:val="single" w:sz="8" w:space="0" w:color="auto"/>
            </w:tcBorders>
            <w:shd w:val="clear" w:color="auto" w:fill="auto"/>
            <w:vAlign w:val="center"/>
            <w:hideMark/>
          </w:tcPr>
          <w:p w:rsidR="00BE76B2" w:rsidRPr="00A8274C" w:rsidRDefault="00BE76B2" w:rsidP="00BE76B2">
            <w:pPr>
              <w:spacing w:after="0"/>
              <w:ind w:firstLine="0"/>
              <w:jc w:val="right"/>
              <w:rPr>
                <w:rFonts w:eastAsia="Times New Roman"/>
                <w:color w:val="000000"/>
                <w:sz w:val="20"/>
                <w:szCs w:val="20"/>
              </w:rPr>
            </w:pPr>
            <w:r>
              <w:rPr>
                <w:rFonts w:eastAsia="Times New Roman"/>
                <w:color w:val="000000"/>
                <w:sz w:val="20"/>
                <w:szCs w:val="20"/>
              </w:rPr>
              <w:t>1.263.440.000</w:t>
            </w:r>
          </w:p>
        </w:tc>
        <w:tc>
          <w:tcPr>
            <w:tcW w:w="1639" w:type="dxa"/>
            <w:tcBorders>
              <w:top w:val="nil"/>
              <w:left w:val="nil"/>
              <w:bottom w:val="single" w:sz="8" w:space="0" w:color="auto"/>
              <w:right w:val="single" w:sz="8" w:space="0" w:color="auto"/>
            </w:tcBorders>
            <w:shd w:val="clear" w:color="auto" w:fill="auto"/>
            <w:vAlign w:val="center"/>
            <w:hideMark/>
          </w:tcPr>
          <w:p w:rsidR="00BE76B2" w:rsidRPr="00D13FAC" w:rsidRDefault="00BE76B2" w:rsidP="00BE76B2">
            <w:pPr>
              <w:spacing w:after="0"/>
              <w:ind w:firstLine="0"/>
              <w:jc w:val="right"/>
              <w:rPr>
                <w:rFonts w:eastAsia="Times New Roman"/>
                <w:color w:val="000000"/>
                <w:sz w:val="20"/>
                <w:szCs w:val="20"/>
              </w:rPr>
            </w:pPr>
            <w:r>
              <w:rPr>
                <w:rFonts w:eastAsia="Times New Roman"/>
                <w:color w:val="000000"/>
                <w:sz w:val="20"/>
                <w:szCs w:val="20"/>
              </w:rPr>
              <w:t>1.263.440.000</w:t>
            </w:r>
          </w:p>
        </w:tc>
        <w:tc>
          <w:tcPr>
            <w:tcW w:w="1661" w:type="dxa"/>
            <w:tcBorders>
              <w:top w:val="nil"/>
              <w:left w:val="nil"/>
              <w:bottom w:val="single" w:sz="8" w:space="0" w:color="auto"/>
              <w:right w:val="single" w:sz="8" w:space="0" w:color="auto"/>
            </w:tcBorders>
            <w:shd w:val="clear" w:color="auto" w:fill="auto"/>
            <w:vAlign w:val="center"/>
            <w:hideMark/>
          </w:tcPr>
          <w:p w:rsidR="00BE76B2" w:rsidRPr="00D13FAC" w:rsidRDefault="00BE76B2" w:rsidP="00BE76B2">
            <w:pPr>
              <w:spacing w:after="0"/>
              <w:ind w:firstLine="0"/>
              <w:jc w:val="right"/>
              <w:rPr>
                <w:rFonts w:eastAsia="Times New Roman"/>
                <w:color w:val="000000"/>
                <w:sz w:val="20"/>
                <w:szCs w:val="20"/>
              </w:rPr>
            </w:pPr>
            <w:r>
              <w:rPr>
                <w:rFonts w:eastAsia="Times New Roman"/>
                <w:color w:val="000000"/>
                <w:sz w:val="20"/>
                <w:szCs w:val="20"/>
              </w:rPr>
              <w:t>1.263.440.000</w:t>
            </w:r>
          </w:p>
        </w:tc>
        <w:tc>
          <w:tcPr>
            <w:tcW w:w="1740" w:type="dxa"/>
            <w:tcBorders>
              <w:top w:val="nil"/>
              <w:left w:val="nil"/>
              <w:bottom w:val="single" w:sz="8" w:space="0" w:color="auto"/>
              <w:right w:val="single" w:sz="8" w:space="0" w:color="auto"/>
            </w:tcBorders>
            <w:shd w:val="clear" w:color="auto" w:fill="auto"/>
            <w:vAlign w:val="center"/>
            <w:hideMark/>
          </w:tcPr>
          <w:p w:rsidR="00BE76B2" w:rsidRPr="00D13FAC" w:rsidRDefault="00BE76B2" w:rsidP="00BE76B2">
            <w:pPr>
              <w:spacing w:after="0"/>
              <w:ind w:firstLine="0"/>
              <w:jc w:val="right"/>
              <w:rPr>
                <w:rFonts w:eastAsia="Times New Roman"/>
                <w:color w:val="000000"/>
                <w:sz w:val="20"/>
                <w:szCs w:val="20"/>
              </w:rPr>
            </w:pPr>
            <w:r>
              <w:rPr>
                <w:rFonts w:eastAsia="Times New Roman"/>
                <w:color w:val="000000"/>
                <w:sz w:val="20"/>
                <w:szCs w:val="20"/>
              </w:rPr>
              <w:t>1.263.440.000</w:t>
            </w:r>
          </w:p>
        </w:tc>
      </w:tr>
      <w:tr w:rsidR="00BE76B2" w:rsidRPr="00D13FAC" w:rsidTr="006402CE">
        <w:trPr>
          <w:gridAfter w:val="1"/>
          <w:wAfter w:w="222" w:type="dxa"/>
          <w:trHeight w:val="315"/>
          <w:jc w:val="center"/>
        </w:trPr>
        <w:tc>
          <w:tcPr>
            <w:tcW w:w="1058" w:type="dxa"/>
            <w:tcBorders>
              <w:top w:val="nil"/>
              <w:left w:val="single" w:sz="8" w:space="0" w:color="auto"/>
              <w:bottom w:val="single" w:sz="4" w:space="0" w:color="auto"/>
              <w:right w:val="single" w:sz="8" w:space="0" w:color="auto"/>
            </w:tcBorders>
            <w:shd w:val="clear" w:color="auto" w:fill="auto"/>
            <w:vAlign w:val="center"/>
            <w:hideMark/>
          </w:tcPr>
          <w:p w:rsidR="00BE76B2" w:rsidRPr="00D13FAC" w:rsidRDefault="00BE76B2" w:rsidP="00BE76B2">
            <w:pPr>
              <w:spacing w:after="0"/>
              <w:ind w:firstLine="0"/>
              <w:jc w:val="center"/>
              <w:rPr>
                <w:rFonts w:eastAsia="Times New Roman"/>
                <w:color w:val="000000"/>
                <w:sz w:val="23"/>
                <w:szCs w:val="23"/>
              </w:rPr>
            </w:pPr>
            <w:r w:rsidRPr="00D13FAC">
              <w:rPr>
                <w:rFonts w:eastAsia="Times New Roman"/>
                <w:color w:val="000000"/>
                <w:sz w:val="23"/>
                <w:szCs w:val="23"/>
              </w:rPr>
              <w:t>713000</w:t>
            </w:r>
          </w:p>
        </w:tc>
        <w:tc>
          <w:tcPr>
            <w:tcW w:w="2201" w:type="dxa"/>
            <w:tcBorders>
              <w:top w:val="nil"/>
              <w:left w:val="nil"/>
              <w:bottom w:val="single" w:sz="4" w:space="0" w:color="auto"/>
              <w:right w:val="single" w:sz="8" w:space="0" w:color="auto"/>
            </w:tcBorders>
            <w:shd w:val="clear" w:color="auto" w:fill="auto"/>
            <w:vAlign w:val="center"/>
            <w:hideMark/>
          </w:tcPr>
          <w:p w:rsidR="00BE76B2" w:rsidRPr="00D13FAC" w:rsidRDefault="00BE76B2" w:rsidP="00BE76B2">
            <w:pPr>
              <w:spacing w:after="0"/>
              <w:ind w:firstLine="0"/>
              <w:rPr>
                <w:rFonts w:eastAsia="Times New Roman"/>
                <w:color w:val="000000"/>
                <w:sz w:val="20"/>
                <w:szCs w:val="20"/>
              </w:rPr>
            </w:pPr>
            <w:r w:rsidRPr="00D13FAC">
              <w:rPr>
                <w:rFonts w:eastAsia="Times New Roman"/>
                <w:color w:val="000000"/>
                <w:sz w:val="20"/>
                <w:szCs w:val="20"/>
              </w:rPr>
              <w:t>Порез на имовину</w:t>
            </w:r>
          </w:p>
        </w:tc>
        <w:tc>
          <w:tcPr>
            <w:tcW w:w="1639" w:type="dxa"/>
            <w:tcBorders>
              <w:top w:val="nil"/>
              <w:left w:val="nil"/>
              <w:bottom w:val="single" w:sz="4" w:space="0" w:color="auto"/>
              <w:right w:val="single" w:sz="8" w:space="0" w:color="auto"/>
            </w:tcBorders>
            <w:shd w:val="clear" w:color="auto" w:fill="auto"/>
            <w:vAlign w:val="center"/>
            <w:hideMark/>
          </w:tcPr>
          <w:p w:rsidR="00BE76B2" w:rsidRPr="00A8274C" w:rsidRDefault="00BE76B2" w:rsidP="00BE76B2">
            <w:pPr>
              <w:spacing w:after="0"/>
              <w:ind w:firstLine="0"/>
              <w:jc w:val="right"/>
              <w:rPr>
                <w:rFonts w:eastAsia="Times New Roman"/>
                <w:color w:val="000000"/>
                <w:sz w:val="20"/>
                <w:szCs w:val="20"/>
              </w:rPr>
            </w:pPr>
            <w:r>
              <w:rPr>
                <w:rFonts w:eastAsia="Times New Roman"/>
                <w:color w:val="000000"/>
                <w:sz w:val="20"/>
                <w:szCs w:val="20"/>
              </w:rPr>
              <w:t>370.126.500</w:t>
            </w:r>
          </w:p>
        </w:tc>
        <w:tc>
          <w:tcPr>
            <w:tcW w:w="1639" w:type="dxa"/>
            <w:tcBorders>
              <w:top w:val="nil"/>
              <w:left w:val="nil"/>
              <w:bottom w:val="single" w:sz="4" w:space="0" w:color="auto"/>
              <w:right w:val="single" w:sz="8" w:space="0" w:color="auto"/>
            </w:tcBorders>
            <w:shd w:val="clear" w:color="auto" w:fill="auto"/>
            <w:vAlign w:val="center"/>
            <w:hideMark/>
          </w:tcPr>
          <w:p w:rsidR="00BE76B2" w:rsidRPr="00D13FAC" w:rsidRDefault="00BE76B2" w:rsidP="00BE76B2">
            <w:pPr>
              <w:spacing w:after="0"/>
              <w:ind w:firstLine="0"/>
              <w:jc w:val="right"/>
              <w:rPr>
                <w:rFonts w:eastAsia="Times New Roman"/>
                <w:color w:val="000000"/>
                <w:sz w:val="20"/>
                <w:szCs w:val="20"/>
              </w:rPr>
            </w:pPr>
            <w:r>
              <w:rPr>
                <w:rFonts w:eastAsia="Times New Roman"/>
                <w:color w:val="000000"/>
                <w:sz w:val="20"/>
                <w:szCs w:val="20"/>
              </w:rPr>
              <w:t>370.126.500</w:t>
            </w:r>
          </w:p>
        </w:tc>
        <w:tc>
          <w:tcPr>
            <w:tcW w:w="1661" w:type="dxa"/>
            <w:tcBorders>
              <w:top w:val="nil"/>
              <w:left w:val="nil"/>
              <w:bottom w:val="single" w:sz="4" w:space="0" w:color="auto"/>
              <w:right w:val="single" w:sz="8" w:space="0" w:color="auto"/>
            </w:tcBorders>
            <w:shd w:val="clear" w:color="auto" w:fill="auto"/>
            <w:vAlign w:val="center"/>
            <w:hideMark/>
          </w:tcPr>
          <w:p w:rsidR="00BE76B2" w:rsidRPr="00D13FAC" w:rsidRDefault="00BE76B2" w:rsidP="00BE76B2">
            <w:pPr>
              <w:spacing w:after="0"/>
              <w:ind w:firstLine="0"/>
              <w:jc w:val="right"/>
              <w:rPr>
                <w:rFonts w:eastAsia="Times New Roman"/>
                <w:color w:val="000000"/>
                <w:sz w:val="20"/>
                <w:szCs w:val="20"/>
              </w:rPr>
            </w:pPr>
            <w:r>
              <w:rPr>
                <w:rFonts w:eastAsia="Times New Roman"/>
                <w:color w:val="000000"/>
                <w:sz w:val="20"/>
                <w:szCs w:val="20"/>
              </w:rPr>
              <w:t>370.126.500</w:t>
            </w:r>
          </w:p>
        </w:tc>
        <w:tc>
          <w:tcPr>
            <w:tcW w:w="1740" w:type="dxa"/>
            <w:tcBorders>
              <w:top w:val="nil"/>
              <w:left w:val="nil"/>
              <w:bottom w:val="single" w:sz="4" w:space="0" w:color="auto"/>
              <w:right w:val="single" w:sz="8" w:space="0" w:color="auto"/>
            </w:tcBorders>
            <w:shd w:val="clear" w:color="auto" w:fill="auto"/>
            <w:vAlign w:val="center"/>
            <w:hideMark/>
          </w:tcPr>
          <w:p w:rsidR="00BE76B2" w:rsidRPr="00D13FAC" w:rsidRDefault="00BE76B2" w:rsidP="00BE76B2">
            <w:pPr>
              <w:spacing w:after="0"/>
              <w:ind w:firstLine="0"/>
              <w:jc w:val="right"/>
              <w:rPr>
                <w:rFonts w:eastAsia="Times New Roman"/>
                <w:color w:val="000000"/>
                <w:sz w:val="20"/>
                <w:szCs w:val="20"/>
              </w:rPr>
            </w:pPr>
            <w:r>
              <w:rPr>
                <w:rFonts w:eastAsia="Times New Roman"/>
                <w:color w:val="000000"/>
                <w:sz w:val="20"/>
                <w:szCs w:val="20"/>
              </w:rPr>
              <w:t>370.126.500</w:t>
            </w:r>
          </w:p>
        </w:tc>
      </w:tr>
      <w:tr w:rsidR="00BE76B2" w:rsidRPr="00D13FAC" w:rsidTr="006402CE">
        <w:trPr>
          <w:gridAfter w:val="1"/>
          <w:wAfter w:w="222" w:type="dxa"/>
          <w:trHeight w:val="525"/>
          <w:jc w:val="center"/>
        </w:trPr>
        <w:tc>
          <w:tcPr>
            <w:tcW w:w="105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E76B2" w:rsidRPr="00D13FAC" w:rsidRDefault="00BE76B2" w:rsidP="00BE76B2">
            <w:pPr>
              <w:spacing w:after="0"/>
              <w:ind w:firstLine="0"/>
              <w:jc w:val="center"/>
              <w:rPr>
                <w:rFonts w:eastAsia="Times New Roman"/>
                <w:color w:val="000000"/>
                <w:sz w:val="23"/>
                <w:szCs w:val="23"/>
              </w:rPr>
            </w:pPr>
            <w:r w:rsidRPr="00D13FAC">
              <w:rPr>
                <w:rFonts w:eastAsia="Times New Roman"/>
                <w:color w:val="000000"/>
                <w:sz w:val="23"/>
                <w:szCs w:val="23"/>
              </w:rPr>
              <w:t>714000</w:t>
            </w:r>
          </w:p>
        </w:tc>
        <w:tc>
          <w:tcPr>
            <w:tcW w:w="2201" w:type="dxa"/>
            <w:tcBorders>
              <w:top w:val="single" w:sz="4" w:space="0" w:color="auto"/>
              <w:left w:val="nil"/>
              <w:bottom w:val="single" w:sz="8" w:space="0" w:color="auto"/>
              <w:right w:val="single" w:sz="8" w:space="0" w:color="auto"/>
            </w:tcBorders>
            <w:shd w:val="clear" w:color="auto" w:fill="auto"/>
            <w:vAlign w:val="center"/>
            <w:hideMark/>
          </w:tcPr>
          <w:p w:rsidR="00BE76B2" w:rsidRPr="00D13FAC" w:rsidRDefault="00BE76B2" w:rsidP="00BE76B2">
            <w:pPr>
              <w:spacing w:after="0"/>
              <w:ind w:firstLine="0"/>
              <w:rPr>
                <w:rFonts w:eastAsia="Times New Roman"/>
                <w:color w:val="000000"/>
                <w:sz w:val="20"/>
                <w:szCs w:val="20"/>
              </w:rPr>
            </w:pPr>
            <w:r w:rsidRPr="00D13FAC">
              <w:rPr>
                <w:rFonts w:eastAsia="Times New Roman"/>
                <w:color w:val="000000"/>
                <w:sz w:val="20"/>
                <w:szCs w:val="20"/>
              </w:rPr>
              <w:t>Порез на добра и услуге</w:t>
            </w:r>
          </w:p>
        </w:tc>
        <w:tc>
          <w:tcPr>
            <w:tcW w:w="1639" w:type="dxa"/>
            <w:tcBorders>
              <w:top w:val="single" w:sz="4" w:space="0" w:color="auto"/>
              <w:left w:val="nil"/>
              <w:bottom w:val="single" w:sz="8" w:space="0" w:color="auto"/>
              <w:right w:val="single" w:sz="8" w:space="0" w:color="auto"/>
            </w:tcBorders>
            <w:shd w:val="clear" w:color="auto" w:fill="auto"/>
            <w:vAlign w:val="center"/>
            <w:hideMark/>
          </w:tcPr>
          <w:p w:rsidR="00BE76B2" w:rsidRPr="00A8274C" w:rsidRDefault="00BE76B2" w:rsidP="00BE76B2">
            <w:pPr>
              <w:spacing w:after="0"/>
              <w:ind w:firstLine="0"/>
              <w:jc w:val="right"/>
              <w:rPr>
                <w:rFonts w:eastAsia="Times New Roman"/>
                <w:color w:val="000000"/>
                <w:sz w:val="20"/>
                <w:szCs w:val="20"/>
              </w:rPr>
            </w:pPr>
            <w:r>
              <w:rPr>
                <w:rFonts w:eastAsia="Times New Roman"/>
                <w:color w:val="000000"/>
                <w:sz w:val="20"/>
                <w:szCs w:val="20"/>
              </w:rPr>
              <w:t>56.740.000</w:t>
            </w:r>
          </w:p>
        </w:tc>
        <w:tc>
          <w:tcPr>
            <w:tcW w:w="1639" w:type="dxa"/>
            <w:tcBorders>
              <w:top w:val="single" w:sz="4" w:space="0" w:color="auto"/>
              <w:left w:val="nil"/>
              <w:bottom w:val="single" w:sz="8" w:space="0" w:color="auto"/>
              <w:right w:val="single" w:sz="8" w:space="0" w:color="auto"/>
            </w:tcBorders>
            <w:shd w:val="clear" w:color="auto" w:fill="auto"/>
            <w:vAlign w:val="center"/>
            <w:hideMark/>
          </w:tcPr>
          <w:p w:rsidR="00BE76B2" w:rsidRPr="00D13FAC" w:rsidRDefault="00BE76B2" w:rsidP="00BE76B2">
            <w:pPr>
              <w:spacing w:after="0"/>
              <w:ind w:firstLine="0"/>
              <w:jc w:val="right"/>
              <w:rPr>
                <w:rFonts w:eastAsia="Times New Roman"/>
                <w:color w:val="000000"/>
                <w:sz w:val="20"/>
                <w:szCs w:val="20"/>
              </w:rPr>
            </w:pPr>
            <w:r>
              <w:rPr>
                <w:rFonts w:eastAsia="Times New Roman"/>
                <w:color w:val="000000"/>
                <w:sz w:val="20"/>
                <w:szCs w:val="20"/>
              </w:rPr>
              <w:t>56.740.000</w:t>
            </w:r>
          </w:p>
        </w:tc>
        <w:tc>
          <w:tcPr>
            <w:tcW w:w="1661" w:type="dxa"/>
            <w:tcBorders>
              <w:top w:val="single" w:sz="4" w:space="0" w:color="auto"/>
              <w:left w:val="nil"/>
              <w:bottom w:val="single" w:sz="8" w:space="0" w:color="auto"/>
              <w:right w:val="single" w:sz="8" w:space="0" w:color="auto"/>
            </w:tcBorders>
            <w:shd w:val="clear" w:color="auto" w:fill="auto"/>
            <w:vAlign w:val="center"/>
            <w:hideMark/>
          </w:tcPr>
          <w:p w:rsidR="00BE76B2" w:rsidRPr="00D13FAC" w:rsidRDefault="00BE76B2" w:rsidP="00BE76B2">
            <w:pPr>
              <w:spacing w:after="0"/>
              <w:ind w:firstLine="0"/>
              <w:jc w:val="right"/>
              <w:rPr>
                <w:rFonts w:eastAsia="Times New Roman"/>
                <w:color w:val="000000"/>
                <w:sz w:val="20"/>
                <w:szCs w:val="20"/>
              </w:rPr>
            </w:pPr>
            <w:r>
              <w:rPr>
                <w:rFonts w:eastAsia="Times New Roman"/>
                <w:color w:val="000000"/>
                <w:sz w:val="20"/>
                <w:szCs w:val="20"/>
              </w:rPr>
              <w:t>56.740.000</w:t>
            </w:r>
          </w:p>
        </w:tc>
        <w:tc>
          <w:tcPr>
            <w:tcW w:w="1740" w:type="dxa"/>
            <w:tcBorders>
              <w:top w:val="single" w:sz="4" w:space="0" w:color="auto"/>
              <w:left w:val="nil"/>
              <w:bottom w:val="single" w:sz="8" w:space="0" w:color="auto"/>
              <w:right w:val="single" w:sz="8" w:space="0" w:color="auto"/>
            </w:tcBorders>
            <w:shd w:val="clear" w:color="auto" w:fill="auto"/>
            <w:vAlign w:val="center"/>
            <w:hideMark/>
          </w:tcPr>
          <w:p w:rsidR="00BE76B2" w:rsidRPr="00D13FAC" w:rsidRDefault="00BE76B2" w:rsidP="00BE76B2">
            <w:pPr>
              <w:spacing w:after="0"/>
              <w:ind w:firstLine="0"/>
              <w:jc w:val="right"/>
              <w:rPr>
                <w:rFonts w:eastAsia="Times New Roman"/>
                <w:color w:val="000000"/>
                <w:sz w:val="20"/>
                <w:szCs w:val="20"/>
              </w:rPr>
            </w:pPr>
            <w:r>
              <w:rPr>
                <w:rFonts w:eastAsia="Times New Roman"/>
                <w:color w:val="000000"/>
                <w:sz w:val="20"/>
                <w:szCs w:val="20"/>
              </w:rPr>
              <w:t>56.740.000</w:t>
            </w:r>
          </w:p>
        </w:tc>
      </w:tr>
      <w:tr w:rsidR="00BE76B2" w:rsidRPr="00D13FAC" w:rsidTr="006402CE">
        <w:trPr>
          <w:gridAfter w:val="1"/>
          <w:wAfter w:w="222" w:type="dxa"/>
          <w:trHeight w:val="315"/>
          <w:jc w:val="center"/>
        </w:trPr>
        <w:tc>
          <w:tcPr>
            <w:tcW w:w="1058" w:type="dxa"/>
            <w:tcBorders>
              <w:top w:val="nil"/>
              <w:left w:val="single" w:sz="8" w:space="0" w:color="auto"/>
              <w:bottom w:val="single" w:sz="8" w:space="0" w:color="auto"/>
              <w:right w:val="single" w:sz="8" w:space="0" w:color="auto"/>
            </w:tcBorders>
            <w:shd w:val="clear" w:color="auto" w:fill="auto"/>
            <w:vAlign w:val="center"/>
            <w:hideMark/>
          </w:tcPr>
          <w:p w:rsidR="00BE76B2" w:rsidRPr="00D13FAC" w:rsidRDefault="00BE76B2" w:rsidP="00BE76B2">
            <w:pPr>
              <w:spacing w:after="0"/>
              <w:ind w:firstLine="0"/>
              <w:jc w:val="center"/>
              <w:rPr>
                <w:rFonts w:eastAsia="Times New Roman"/>
                <w:color w:val="000000"/>
                <w:sz w:val="23"/>
                <w:szCs w:val="23"/>
              </w:rPr>
            </w:pPr>
            <w:r w:rsidRPr="00D13FAC">
              <w:rPr>
                <w:rFonts w:eastAsia="Times New Roman"/>
                <w:color w:val="000000"/>
                <w:sz w:val="23"/>
                <w:szCs w:val="23"/>
              </w:rPr>
              <w:t>716000</w:t>
            </w:r>
          </w:p>
        </w:tc>
        <w:tc>
          <w:tcPr>
            <w:tcW w:w="2201" w:type="dxa"/>
            <w:tcBorders>
              <w:top w:val="nil"/>
              <w:left w:val="nil"/>
              <w:bottom w:val="single" w:sz="8" w:space="0" w:color="auto"/>
              <w:right w:val="single" w:sz="8" w:space="0" w:color="auto"/>
            </w:tcBorders>
            <w:shd w:val="clear" w:color="auto" w:fill="auto"/>
            <w:vAlign w:val="center"/>
            <w:hideMark/>
          </w:tcPr>
          <w:p w:rsidR="00BE76B2" w:rsidRPr="00D13FAC" w:rsidRDefault="00BE76B2" w:rsidP="00BE76B2">
            <w:pPr>
              <w:spacing w:after="0"/>
              <w:ind w:firstLine="0"/>
              <w:rPr>
                <w:rFonts w:eastAsia="Times New Roman"/>
                <w:color w:val="000000"/>
                <w:sz w:val="20"/>
                <w:szCs w:val="20"/>
              </w:rPr>
            </w:pPr>
            <w:r w:rsidRPr="00D13FAC">
              <w:rPr>
                <w:rFonts w:eastAsia="Times New Roman"/>
                <w:color w:val="000000"/>
                <w:sz w:val="20"/>
                <w:szCs w:val="20"/>
              </w:rPr>
              <w:t>Други порези</w:t>
            </w:r>
          </w:p>
        </w:tc>
        <w:tc>
          <w:tcPr>
            <w:tcW w:w="1639" w:type="dxa"/>
            <w:tcBorders>
              <w:top w:val="nil"/>
              <w:left w:val="nil"/>
              <w:bottom w:val="single" w:sz="8" w:space="0" w:color="auto"/>
              <w:right w:val="single" w:sz="8" w:space="0" w:color="auto"/>
            </w:tcBorders>
            <w:shd w:val="clear" w:color="auto" w:fill="auto"/>
            <w:vAlign w:val="center"/>
            <w:hideMark/>
          </w:tcPr>
          <w:p w:rsidR="00BE76B2" w:rsidRPr="003F1D84" w:rsidRDefault="00BE76B2" w:rsidP="00BE76B2">
            <w:pPr>
              <w:spacing w:after="0"/>
              <w:ind w:firstLine="0"/>
              <w:jc w:val="right"/>
              <w:rPr>
                <w:rFonts w:eastAsia="Times New Roman"/>
                <w:color w:val="000000"/>
                <w:sz w:val="20"/>
                <w:szCs w:val="20"/>
              </w:rPr>
            </w:pPr>
            <w:r>
              <w:rPr>
                <w:rFonts w:eastAsia="Times New Roman"/>
                <w:color w:val="000000"/>
                <w:sz w:val="20"/>
                <w:szCs w:val="20"/>
              </w:rPr>
              <w:t>25.100.000</w:t>
            </w:r>
          </w:p>
        </w:tc>
        <w:tc>
          <w:tcPr>
            <w:tcW w:w="1639" w:type="dxa"/>
            <w:tcBorders>
              <w:top w:val="nil"/>
              <w:left w:val="nil"/>
              <w:bottom w:val="single" w:sz="8" w:space="0" w:color="auto"/>
              <w:right w:val="single" w:sz="8" w:space="0" w:color="auto"/>
            </w:tcBorders>
            <w:shd w:val="clear" w:color="auto" w:fill="auto"/>
            <w:vAlign w:val="center"/>
            <w:hideMark/>
          </w:tcPr>
          <w:p w:rsidR="00BE76B2" w:rsidRPr="00D13FAC" w:rsidRDefault="00BE76B2" w:rsidP="00BE76B2">
            <w:pPr>
              <w:spacing w:after="0"/>
              <w:ind w:firstLine="0"/>
              <w:jc w:val="right"/>
              <w:rPr>
                <w:rFonts w:eastAsia="Times New Roman"/>
                <w:color w:val="000000"/>
                <w:sz w:val="20"/>
                <w:szCs w:val="20"/>
              </w:rPr>
            </w:pPr>
            <w:r>
              <w:rPr>
                <w:rFonts w:eastAsia="Times New Roman"/>
                <w:color w:val="000000"/>
                <w:sz w:val="20"/>
                <w:szCs w:val="20"/>
              </w:rPr>
              <w:t>25.100.000</w:t>
            </w:r>
          </w:p>
        </w:tc>
        <w:tc>
          <w:tcPr>
            <w:tcW w:w="1661" w:type="dxa"/>
            <w:tcBorders>
              <w:top w:val="nil"/>
              <w:left w:val="nil"/>
              <w:bottom w:val="single" w:sz="8" w:space="0" w:color="auto"/>
              <w:right w:val="single" w:sz="8" w:space="0" w:color="auto"/>
            </w:tcBorders>
            <w:shd w:val="clear" w:color="auto" w:fill="auto"/>
            <w:vAlign w:val="center"/>
            <w:hideMark/>
          </w:tcPr>
          <w:p w:rsidR="00BE76B2" w:rsidRPr="00D13FAC" w:rsidRDefault="00BE76B2" w:rsidP="00BE76B2">
            <w:pPr>
              <w:spacing w:after="0"/>
              <w:ind w:firstLine="0"/>
              <w:jc w:val="right"/>
              <w:rPr>
                <w:rFonts w:eastAsia="Times New Roman"/>
                <w:color w:val="000000"/>
                <w:sz w:val="20"/>
                <w:szCs w:val="20"/>
              </w:rPr>
            </w:pPr>
            <w:r>
              <w:rPr>
                <w:rFonts w:eastAsia="Times New Roman"/>
                <w:color w:val="000000"/>
                <w:sz w:val="20"/>
                <w:szCs w:val="20"/>
              </w:rPr>
              <w:t>25.100.000</w:t>
            </w:r>
          </w:p>
        </w:tc>
        <w:tc>
          <w:tcPr>
            <w:tcW w:w="1740" w:type="dxa"/>
            <w:tcBorders>
              <w:top w:val="nil"/>
              <w:left w:val="nil"/>
              <w:bottom w:val="single" w:sz="8" w:space="0" w:color="auto"/>
              <w:right w:val="single" w:sz="8" w:space="0" w:color="auto"/>
            </w:tcBorders>
            <w:shd w:val="clear" w:color="auto" w:fill="auto"/>
            <w:vAlign w:val="center"/>
            <w:hideMark/>
          </w:tcPr>
          <w:p w:rsidR="00BE76B2" w:rsidRPr="00D13FAC" w:rsidRDefault="00BE76B2" w:rsidP="00BE76B2">
            <w:pPr>
              <w:spacing w:after="0"/>
              <w:ind w:firstLine="0"/>
              <w:jc w:val="right"/>
              <w:rPr>
                <w:rFonts w:eastAsia="Times New Roman"/>
                <w:color w:val="000000"/>
                <w:sz w:val="20"/>
                <w:szCs w:val="20"/>
              </w:rPr>
            </w:pPr>
            <w:r>
              <w:rPr>
                <w:rFonts w:eastAsia="Times New Roman"/>
                <w:color w:val="000000"/>
                <w:sz w:val="20"/>
                <w:szCs w:val="20"/>
              </w:rPr>
              <w:t>25.100.000</w:t>
            </w:r>
          </w:p>
        </w:tc>
      </w:tr>
      <w:tr w:rsidR="00BE76B2" w:rsidRPr="00D13FAC" w:rsidTr="003E7285">
        <w:trPr>
          <w:gridAfter w:val="1"/>
          <w:wAfter w:w="222" w:type="dxa"/>
          <w:trHeight w:val="517"/>
          <w:jc w:val="center"/>
        </w:trPr>
        <w:tc>
          <w:tcPr>
            <w:tcW w:w="1058" w:type="dxa"/>
            <w:vMerge w:val="restart"/>
            <w:tcBorders>
              <w:top w:val="nil"/>
              <w:left w:val="single" w:sz="8" w:space="0" w:color="auto"/>
              <w:bottom w:val="single" w:sz="8" w:space="0" w:color="000000"/>
              <w:right w:val="single" w:sz="8" w:space="0" w:color="auto"/>
            </w:tcBorders>
            <w:shd w:val="clear" w:color="000000" w:fill="D9D9D9"/>
            <w:vAlign w:val="center"/>
            <w:hideMark/>
          </w:tcPr>
          <w:p w:rsidR="00BE76B2" w:rsidRPr="00D13FAC" w:rsidRDefault="00BE76B2" w:rsidP="00BE76B2">
            <w:pPr>
              <w:spacing w:after="0"/>
              <w:ind w:firstLine="0"/>
              <w:jc w:val="center"/>
              <w:rPr>
                <w:rFonts w:eastAsia="Times New Roman"/>
                <w:b/>
                <w:bCs/>
                <w:color w:val="000000"/>
                <w:sz w:val="23"/>
                <w:szCs w:val="23"/>
              </w:rPr>
            </w:pPr>
            <w:r w:rsidRPr="00D13FAC">
              <w:rPr>
                <w:rFonts w:eastAsia="Times New Roman"/>
                <w:b/>
                <w:bCs/>
                <w:color w:val="000000"/>
                <w:sz w:val="23"/>
                <w:szCs w:val="23"/>
              </w:rPr>
              <w:t>730000</w:t>
            </w:r>
          </w:p>
        </w:tc>
        <w:tc>
          <w:tcPr>
            <w:tcW w:w="2201" w:type="dxa"/>
            <w:vMerge w:val="restart"/>
            <w:tcBorders>
              <w:top w:val="nil"/>
              <w:left w:val="single" w:sz="8" w:space="0" w:color="auto"/>
              <w:bottom w:val="single" w:sz="8" w:space="0" w:color="000000"/>
              <w:right w:val="single" w:sz="8" w:space="0" w:color="auto"/>
            </w:tcBorders>
            <w:shd w:val="clear" w:color="000000" w:fill="D9D9D9"/>
            <w:vAlign w:val="center"/>
            <w:hideMark/>
          </w:tcPr>
          <w:p w:rsidR="00BE76B2" w:rsidRPr="00D13FAC" w:rsidRDefault="00BE76B2" w:rsidP="00BE76B2">
            <w:pPr>
              <w:spacing w:after="0"/>
              <w:ind w:firstLine="0"/>
              <w:jc w:val="left"/>
              <w:rPr>
                <w:rFonts w:eastAsia="Times New Roman"/>
                <w:b/>
                <w:bCs/>
                <w:color w:val="000000"/>
                <w:sz w:val="20"/>
                <w:szCs w:val="20"/>
              </w:rPr>
            </w:pPr>
            <w:r w:rsidRPr="00D13FAC">
              <w:rPr>
                <w:rFonts w:eastAsia="Times New Roman"/>
                <w:b/>
                <w:bCs/>
                <w:color w:val="000000"/>
                <w:sz w:val="20"/>
                <w:szCs w:val="20"/>
              </w:rPr>
              <w:t>ДОНАЦИЈЕ, ПОМОЋИ И ТРАНСФЕРИ</w:t>
            </w:r>
          </w:p>
        </w:tc>
        <w:tc>
          <w:tcPr>
            <w:tcW w:w="1639" w:type="dxa"/>
            <w:vMerge w:val="restart"/>
            <w:tcBorders>
              <w:top w:val="nil"/>
              <w:left w:val="single" w:sz="8" w:space="0" w:color="auto"/>
              <w:bottom w:val="single" w:sz="8" w:space="0" w:color="000000"/>
              <w:right w:val="single" w:sz="8" w:space="0" w:color="auto"/>
            </w:tcBorders>
            <w:shd w:val="clear" w:color="000000" w:fill="D9D9D9"/>
            <w:vAlign w:val="center"/>
            <w:hideMark/>
          </w:tcPr>
          <w:p w:rsidR="00BE76B2" w:rsidRPr="00BE76B2" w:rsidRDefault="00BE76B2" w:rsidP="00BE76B2">
            <w:pPr>
              <w:spacing w:after="0"/>
              <w:ind w:firstLine="0"/>
              <w:jc w:val="right"/>
              <w:rPr>
                <w:rFonts w:eastAsia="Times New Roman"/>
                <w:b/>
                <w:bCs/>
                <w:color w:val="000000"/>
                <w:sz w:val="20"/>
                <w:szCs w:val="20"/>
              </w:rPr>
            </w:pPr>
            <w:r>
              <w:rPr>
                <w:rFonts w:eastAsia="Times New Roman"/>
                <w:b/>
                <w:bCs/>
                <w:color w:val="000000"/>
                <w:sz w:val="20"/>
                <w:szCs w:val="20"/>
              </w:rPr>
              <w:t>204.094.102</w:t>
            </w:r>
          </w:p>
        </w:tc>
        <w:tc>
          <w:tcPr>
            <w:tcW w:w="1639" w:type="dxa"/>
            <w:vMerge w:val="restart"/>
            <w:tcBorders>
              <w:top w:val="nil"/>
              <w:left w:val="single" w:sz="8" w:space="0" w:color="auto"/>
              <w:bottom w:val="single" w:sz="8" w:space="0" w:color="000000"/>
              <w:right w:val="single" w:sz="8" w:space="0" w:color="auto"/>
            </w:tcBorders>
            <w:shd w:val="clear" w:color="000000" w:fill="D9D9D9"/>
            <w:vAlign w:val="center"/>
            <w:hideMark/>
          </w:tcPr>
          <w:p w:rsidR="00BE76B2" w:rsidRPr="00D13FAC" w:rsidRDefault="00BE76B2" w:rsidP="00BE76B2">
            <w:pPr>
              <w:spacing w:after="0"/>
              <w:ind w:firstLine="0"/>
              <w:jc w:val="right"/>
              <w:rPr>
                <w:rFonts w:eastAsia="Times New Roman"/>
                <w:b/>
                <w:bCs/>
                <w:color w:val="000000"/>
                <w:sz w:val="20"/>
                <w:szCs w:val="20"/>
              </w:rPr>
            </w:pPr>
            <w:r>
              <w:rPr>
                <w:rFonts w:eastAsia="Times New Roman"/>
                <w:b/>
                <w:bCs/>
                <w:color w:val="000000"/>
                <w:sz w:val="20"/>
                <w:szCs w:val="20"/>
              </w:rPr>
              <w:t>204.094.102</w:t>
            </w:r>
          </w:p>
        </w:tc>
        <w:tc>
          <w:tcPr>
            <w:tcW w:w="1661" w:type="dxa"/>
            <w:vMerge w:val="restart"/>
            <w:tcBorders>
              <w:top w:val="nil"/>
              <w:left w:val="single" w:sz="8" w:space="0" w:color="auto"/>
              <w:bottom w:val="single" w:sz="8" w:space="0" w:color="000000"/>
              <w:right w:val="single" w:sz="8" w:space="0" w:color="auto"/>
            </w:tcBorders>
            <w:shd w:val="clear" w:color="000000" w:fill="D9D9D9"/>
            <w:vAlign w:val="center"/>
            <w:hideMark/>
          </w:tcPr>
          <w:p w:rsidR="00BE76B2" w:rsidRPr="00D13FAC" w:rsidRDefault="00BE76B2" w:rsidP="00BE76B2">
            <w:pPr>
              <w:spacing w:after="0"/>
              <w:ind w:firstLine="0"/>
              <w:jc w:val="right"/>
              <w:rPr>
                <w:rFonts w:eastAsia="Times New Roman"/>
                <w:b/>
                <w:bCs/>
                <w:color w:val="000000"/>
                <w:sz w:val="20"/>
                <w:szCs w:val="20"/>
              </w:rPr>
            </w:pPr>
            <w:r>
              <w:rPr>
                <w:rFonts w:eastAsia="Times New Roman"/>
                <w:b/>
                <w:bCs/>
                <w:color w:val="000000"/>
                <w:sz w:val="20"/>
                <w:szCs w:val="20"/>
              </w:rPr>
              <w:t>204.094.102</w:t>
            </w:r>
          </w:p>
        </w:tc>
        <w:tc>
          <w:tcPr>
            <w:tcW w:w="174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BE76B2" w:rsidRPr="00D13FAC" w:rsidRDefault="00BE76B2" w:rsidP="00BE76B2">
            <w:pPr>
              <w:spacing w:after="0"/>
              <w:ind w:firstLine="0"/>
              <w:jc w:val="right"/>
              <w:rPr>
                <w:rFonts w:eastAsia="Times New Roman"/>
                <w:b/>
                <w:bCs/>
                <w:color w:val="000000"/>
                <w:sz w:val="20"/>
                <w:szCs w:val="20"/>
              </w:rPr>
            </w:pPr>
            <w:r>
              <w:rPr>
                <w:rFonts w:eastAsia="Times New Roman"/>
                <w:b/>
                <w:bCs/>
                <w:color w:val="000000"/>
                <w:sz w:val="20"/>
                <w:szCs w:val="20"/>
              </w:rPr>
              <w:t>204.094.102</w:t>
            </w:r>
          </w:p>
        </w:tc>
      </w:tr>
      <w:tr w:rsidR="00BE76B2" w:rsidRPr="00D13FAC" w:rsidTr="003E7285">
        <w:trPr>
          <w:trHeight w:val="315"/>
          <w:jc w:val="center"/>
        </w:trPr>
        <w:tc>
          <w:tcPr>
            <w:tcW w:w="1058" w:type="dxa"/>
            <w:vMerge/>
            <w:tcBorders>
              <w:top w:val="nil"/>
              <w:left w:val="single" w:sz="8" w:space="0" w:color="auto"/>
              <w:bottom w:val="single" w:sz="8" w:space="0" w:color="000000"/>
              <w:right w:val="single" w:sz="8" w:space="0" w:color="auto"/>
            </w:tcBorders>
            <w:vAlign w:val="center"/>
            <w:hideMark/>
          </w:tcPr>
          <w:p w:rsidR="00BE76B2" w:rsidRPr="00D13FAC" w:rsidRDefault="00BE76B2" w:rsidP="00BE76B2">
            <w:pPr>
              <w:spacing w:after="0"/>
              <w:ind w:firstLine="0"/>
              <w:jc w:val="left"/>
              <w:rPr>
                <w:rFonts w:eastAsia="Times New Roman"/>
                <w:b/>
                <w:bCs/>
                <w:color w:val="000000"/>
                <w:sz w:val="23"/>
                <w:szCs w:val="23"/>
              </w:rPr>
            </w:pPr>
          </w:p>
        </w:tc>
        <w:tc>
          <w:tcPr>
            <w:tcW w:w="2201" w:type="dxa"/>
            <w:vMerge/>
            <w:tcBorders>
              <w:top w:val="nil"/>
              <w:left w:val="single" w:sz="8" w:space="0" w:color="auto"/>
              <w:bottom w:val="single" w:sz="8" w:space="0" w:color="000000"/>
              <w:right w:val="single" w:sz="8" w:space="0" w:color="auto"/>
            </w:tcBorders>
            <w:vAlign w:val="center"/>
            <w:hideMark/>
          </w:tcPr>
          <w:p w:rsidR="00BE76B2" w:rsidRPr="00D13FAC" w:rsidRDefault="00BE76B2" w:rsidP="00BE76B2">
            <w:pPr>
              <w:spacing w:after="0"/>
              <w:ind w:firstLine="0"/>
              <w:jc w:val="left"/>
              <w:rPr>
                <w:rFonts w:eastAsia="Times New Roman"/>
                <w:b/>
                <w:bCs/>
                <w:color w:val="000000"/>
                <w:sz w:val="20"/>
                <w:szCs w:val="20"/>
              </w:rPr>
            </w:pPr>
          </w:p>
        </w:tc>
        <w:tc>
          <w:tcPr>
            <w:tcW w:w="1639" w:type="dxa"/>
            <w:vMerge/>
            <w:tcBorders>
              <w:top w:val="nil"/>
              <w:left w:val="single" w:sz="8" w:space="0" w:color="auto"/>
              <w:bottom w:val="single" w:sz="8" w:space="0" w:color="000000"/>
              <w:right w:val="single" w:sz="8" w:space="0" w:color="auto"/>
            </w:tcBorders>
            <w:vAlign w:val="center"/>
            <w:hideMark/>
          </w:tcPr>
          <w:p w:rsidR="00BE76B2" w:rsidRPr="00D13FAC" w:rsidRDefault="00BE76B2" w:rsidP="00BE76B2">
            <w:pPr>
              <w:spacing w:after="0"/>
              <w:ind w:firstLine="0"/>
              <w:jc w:val="left"/>
              <w:rPr>
                <w:rFonts w:eastAsia="Times New Roman"/>
                <w:b/>
                <w:bCs/>
                <w:color w:val="000000"/>
                <w:sz w:val="20"/>
                <w:szCs w:val="20"/>
              </w:rPr>
            </w:pPr>
          </w:p>
        </w:tc>
        <w:tc>
          <w:tcPr>
            <w:tcW w:w="1639" w:type="dxa"/>
            <w:vMerge/>
            <w:tcBorders>
              <w:top w:val="nil"/>
              <w:left w:val="single" w:sz="8" w:space="0" w:color="auto"/>
              <w:bottom w:val="single" w:sz="8" w:space="0" w:color="000000"/>
              <w:right w:val="single" w:sz="8" w:space="0" w:color="auto"/>
            </w:tcBorders>
            <w:vAlign w:val="center"/>
            <w:hideMark/>
          </w:tcPr>
          <w:p w:rsidR="00BE76B2" w:rsidRPr="00D13FAC" w:rsidRDefault="00BE76B2" w:rsidP="00BE76B2">
            <w:pPr>
              <w:spacing w:after="0"/>
              <w:ind w:firstLine="0"/>
              <w:jc w:val="left"/>
              <w:rPr>
                <w:rFonts w:eastAsia="Times New Roman"/>
                <w:b/>
                <w:bCs/>
                <w:color w:val="000000"/>
                <w:sz w:val="20"/>
                <w:szCs w:val="20"/>
              </w:rPr>
            </w:pPr>
          </w:p>
        </w:tc>
        <w:tc>
          <w:tcPr>
            <w:tcW w:w="1661" w:type="dxa"/>
            <w:vMerge/>
            <w:tcBorders>
              <w:top w:val="nil"/>
              <w:left w:val="single" w:sz="8" w:space="0" w:color="auto"/>
              <w:bottom w:val="single" w:sz="8" w:space="0" w:color="000000"/>
              <w:right w:val="single" w:sz="8" w:space="0" w:color="auto"/>
            </w:tcBorders>
            <w:vAlign w:val="center"/>
            <w:hideMark/>
          </w:tcPr>
          <w:p w:rsidR="00BE76B2" w:rsidRPr="00D13FAC" w:rsidRDefault="00BE76B2" w:rsidP="00BE76B2">
            <w:pPr>
              <w:spacing w:after="0"/>
              <w:ind w:firstLine="0"/>
              <w:jc w:val="left"/>
              <w:rPr>
                <w:rFonts w:eastAsia="Times New Roman"/>
                <w:b/>
                <w:bCs/>
                <w:color w:val="000000"/>
                <w:sz w:val="20"/>
                <w:szCs w:val="20"/>
              </w:rPr>
            </w:pPr>
          </w:p>
        </w:tc>
        <w:tc>
          <w:tcPr>
            <w:tcW w:w="1740" w:type="dxa"/>
            <w:vMerge/>
            <w:tcBorders>
              <w:top w:val="nil"/>
              <w:left w:val="single" w:sz="8" w:space="0" w:color="auto"/>
              <w:bottom w:val="single" w:sz="8" w:space="0" w:color="000000"/>
              <w:right w:val="single" w:sz="8" w:space="0" w:color="auto"/>
            </w:tcBorders>
            <w:vAlign w:val="center"/>
            <w:hideMark/>
          </w:tcPr>
          <w:p w:rsidR="00BE76B2" w:rsidRPr="00D13FAC" w:rsidRDefault="00BE76B2" w:rsidP="00BE76B2">
            <w:pPr>
              <w:spacing w:after="0"/>
              <w:ind w:firstLine="0"/>
              <w:jc w:val="left"/>
              <w:rPr>
                <w:rFonts w:eastAsia="Times New Roman"/>
                <w:b/>
                <w:bCs/>
                <w:color w:val="000000"/>
                <w:sz w:val="20"/>
                <w:szCs w:val="20"/>
              </w:rPr>
            </w:pPr>
          </w:p>
        </w:tc>
        <w:tc>
          <w:tcPr>
            <w:tcW w:w="222" w:type="dxa"/>
            <w:tcBorders>
              <w:top w:val="nil"/>
              <w:left w:val="nil"/>
              <w:bottom w:val="nil"/>
              <w:right w:val="nil"/>
            </w:tcBorders>
            <w:shd w:val="clear" w:color="auto" w:fill="auto"/>
            <w:noWrap/>
            <w:vAlign w:val="bottom"/>
            <w:hideMark/>
          </w:tcPr>
          <w:p w:rsidR="00BE76B2" w:rsidRPr="00D13FAC" w:rsidRDefault="00BE76B2" w:rsidP="00BE76B2">
            <w:pPr>
              <w:spacing w:after="0"/>
              <w:ind w:firstLine="0"/>
              <w:jc w:val="right"/>
              <w:rPr>
                <w:rFonts w:eastAsia="Times New Roman"/>
                <w:b/>
                <w:bCs/>
                <w:color w:val="000000"/>
                <w:sz w:val="20"/>
                <w:szCs w:val="20"/>
              </w:rPr>
            </w:pPr>
          </w:p>
        </w:tc>
      </w:tr>
      <w:tr w:rsidR="00BE76B2" w:rsidRPr="00D13FAC" w:rsidTr="003E7285">
        <w:trPr>
          <w:trHeight w:val="525"/>
          <w:jc w:val="center"/>
        </w:trPr>
        <w:tc>
          <w:tcPr>
            <w:tcW w:w="1058" w:type="dxa"/>
            <w:tcBorders>
              <w:top w:val="nil"/>
              <w:left w:val="single" w:sz="8" w:space="0" w:color="auto"/>
              <w:bottom w:val="single" w:sz="8" w:space="0" w:color="auto"/>
              <w:right w:val="single" w:sz="8" w:space="0" w:color="auto"/>
            </w:tcBorders>
            <w:shd w:val="clear" w:color="auto" w:fill="auto"/>
            <w:vAlign w:val="center"/>
            <w:hideMark/>
          </w:tcPr>
          <w:p w:rsidR="00BE76B2" w:rsidRPr="00D13FAC" w:rsidRDefault="00BE76B2" w:rsidP="00BE76B2">
            <w:pPr>
              <w:spacing w:after="0"/>
              <w:ind w:firstLine="0"/>
              <w:jc w:val="center"/>
              <w:rPr>
                <w:rFonts w:eastAsia="Times New Roman"/>
                <w:color w:val="000000"/>
                <w:sz w:val="23"/>
                <w:szCs w:val="23"/>
              </w:rPr>
            </w:pPr>
            <w:r w:rsidRPr="00D13FAC">
              <w:rPr>
                <w:rFonts w:eastAsia="Times New Roman"/>
                <w:color w:val="000000"/>
                <w:sz w:val="23"/>
                <w:szCs w:val="23"/>
              </w:rPr>
              <w:t>733000</w:t>
            </w:r>
          </w:p>
        </w:tc>
        <w:tc>
          <w:tcPr>
            <w:tcW w:w="2201" w:type="dxa"/>
            <w:tcBorders>
              <w:top w:val="nil"/>
              <w:left w:val="nil"/>
              <w:bottom w:val="single" w:sz="8" w:space="0" w:color="auto"/>
              <w:right w:val="single" w:sz="8" w:space="0" w:color="auto"/>
            </w:tcBorders>
            <w:shd w:val="clear" w:color="auto" w:fill="auto"/>
            <w:vAlign w:val="center"/>
            <w:hideMark/>
          </w:tcPr>
          <w:p w:rsidR="00BE76B2" w:rsidRPr="00D13FAC" w:rsidRDefault="00BE76B2" w:rsidP="00BE76B2">
            <w:pPr>
              <w:spacing w:after="0"/>
              <w:ind w:firstLine="0"/>
              <w:rPr>
                <w:rFonts w:eastAsia="Times New Roman"/>
                <w:color w:val="000000"/>
                <w:sz w:val="20"/>
                <w:szCs w:val="20"/>
              </w:rPr>
            </w:pPr>
            <w:r w:rsidRPr="00D13FAC">
              <w:rPr>
                <w:rFonts w:eastAsia="Times New Roman"/>
                <w:color w:val="000000"/>
                <w:sz w:val="20"/>
                <w:szCs w:val="20"/>
              </w:rPr>
              <w:t>Трансфери од других нивоа власти</w:t>
            </w:r>
          </w:p>
        </w:tc>
        <w:tc>
          <w:tcPr>
            <w:tcW w:w="1639" w:type="dxa"/>
            <w:tcBorders>
              <w:top w:val="nil"/>
              <w:left w:val="nil"/>
              <w:bottom w:val="single" w:sz="8" w:space="0" w:color="auto"/>
              <w:right w:val="single" w:sz="8" w:space="0" w:color="auto"/>
            </w:tcBorders>
            <w:shd w:val="clear" w:color="auto" w:fill="auto"/>
            <w:vAlign w:val="center"/>
            <w:hideMark/>
          </w:tcPr>
          <w:p w:rsidR="00BE76B2" w:rsidRPr="00BE76B2" w:rsidRDefault="00BE76B2" w:rsidP="00BE76B2">
            <w:pPr>
              <w:spacing w:after="0"/>
              <w:ind w:firstLine="0"/>
              <w:jc w:val="right"/>
              <w:rPr>
                <w:rFonts w:eastAsia="Times New Roman"/>
                <w:color w:val="000000"/>
                <w:sz w:val="20"/>
                <w:szCs w:val="20"/>
              </w:rPr>
            </w:pPr>
            <w:r>
              <w:rPr>
                <w:rFonts w:eastAsia="Times New Roman"/>
                <w:color w:val="000000"/>
                <w:sz w:val="20"/>
                <w:szCs w:val="20"/>
              </w:rPr>
              <w:t>204.094.102</w:t>
            </w:r>
          </w:p>
        </w:tc>
        <w:tc>
          <w:tcPr>
            <w:tcW w:w="1639" w:type="dxa"/>
            <w:tcBorders>
              <w:top w:val="nil"/>
              <w:left w:val="nil"/>
              <w:bottom w:val="single" w:sz="8" w:space="0" w:color="auto"/>
              <w:right w:val="single" w:sz="8" w:space="0" w:color="auto"/>
            </w:tcBorders>
            <w:shd w:val="clear" w:color="auto" w:fill="auto"/>
            <w:vAlign w:val="center"/>
            <w:hideMark/>
          </w:tcPr>
          <w:p w:rsidR="00BE76B2" w:rsidRPr="00D13FAC" w:rsidRDefault="00BE76B2" w:rsidP="00BE76B2">
            <w:pPr>
              <w:spacing w:after="0"/>
              <w:ind w:firstLine="0"/>
              <w:jc w:val="right"/>
              <w:rPr>
                <w:rFonts w:eastAsia="Times New Roman"/>
                <w:color w:val="000000"/>
                <w:sz w:val="20"/>
                <w:szCs w:val="20"/>
              </w:rPr>
            </w:pPr>
            <w:r>
              <w:rPr>
                <w:rFonts w:eastAsia="Times New Roman"/>
                <w:color w:val="000000"/>
                <w:sz w:val="20"/>
                <w:szCs w:val="20"/>
              </w:rPr>
              <w:t>204.094.102</w:t>
            </w:r>
          </w:p>
        </w:tc>
        <w:tc>
          <w:tcPr>
            <w:tcW w:w="1661" w:type="dxa"/>
            <w:tcBorders>
              <w:top w:val="nil"/>
              <w:left w:val="nil"/>
              <w:bottom w:val="single" w:sz="8" w:space="0" w:color="auto"/>
              <w:right w:val="single" w:sz="8" w:space="0" w:color="auto"/>
            </w:tcBorders>
            <w:shd w:val="clear" w:color="auto" w:fill="auto"/>
            <w:vAlign w:val="center"/>
            <w:hideMark/>
          </w:tcPr>
          <w:p w:rsidR="00BE76B2" w:rsidRPr="00D13FAC" w:rsidRDefault="00BE76B2" w:rsidP="00BE76B2">
            <w:pPr>
              <w:spacing w:after="0"/>
              <w:ind w:firstLine="0"/>
              <w:jc w:val="right"/>
              <w:rPr>
                <w:rFonts w:eastAsia="Times New Roman"/>
                <w:color w:val="000000"/>
                <w:sz w:val="20"/>
                <w:szCs w:val="20"/>
              </w:rPr>
            </w:pPr>
            <w:r>
              <w:rPr>
                <w:rFonts w:eastAsia="Times New Roman"/>
                <w:color w:val="000000"/>
                <w:sz w:val="20"/>
                <w:szCs w:val="20"/>
              </w:rPr>
              <w:t>204.094.102</w:t>
            </w:r>
          </w:p>
        </w:tc>
        <w:tc>
          <w:tcPr>
            <w:tcW w:w="1740" w:type="dxa"/>
            <w:tcBorders>
              <w:top w:val="nil"/>
              <w:left w:val="nil"/>
              <w:bottom w:val="single" w:sz="8" w:space="0" w:color="auto"/>
              <w:right w:val="single" w:sz="8" w:space="0" w:color="auto"/>
            </w:tcBorders>
            <w:shd w:val="clear" w:color="auto" w:fill="auto"/>
            <w:vAlign w:val="center"/>
            <w:hideMark/>
          </w:tcPr>
          <w:p w:rsidR="00BE76B2" w:rsidRPr="00D13FAC" w:rsidRDefault="00BE76B2" w:rsidP="00BE76B2">
            <w:pPr>
              <w:spacing w:after="0"/>
              <w:ind w:firstLine="0"/>
              <w:jc w:val="right"/>
              <w:rPr>
                <w:rFonts w:eastAsia="Times New Roman"/>
                <w:color w:val="000000"/>
                <w:sz w:val="20"/>
                <w:szCs w:val="20"/>
              </w:rPr>
            </w:pPr>
            <w:r>
              <w:rPr>
                <w:rFonts w:eastAsia="Times New Roman"/>
                <w:color w:val="000000"/>
                <w:sz w:val="20"/>
                <w:szCs w:val="20"/>
              </w:rPr>
              <w:t>204.094.102</w:t>
            </w:r>
          </w:p>
        </w:tc>
        <w:tc>
          <w:tcPr>
            <w:tcW w:w="222" w:type="dxa"/>
            <w:vAlign w:val="center"/>
            <w:hideMark/>
          </w:tcPr>
          <w:p w:rsidR="00BE76B2" w:rsidRPr="00D13FAC" w:rsidRDefault="00BE76B2" w:rsidP="00BE76B2">
            <w:pPr>
              <w:spacing w:after="0"/>
              <w:ind w:firstLine="0"/>
              <w:jc w:val="left"/>
              <w:rPr>
                <w:rFonts w:eastAsia="Times New Roman"/>
                <w:sz w:val="20"/>
                <w:szCs w:val="20"/>
              </w:rPr>
            </w:pPr>
          </w:p>
        </w:tc>
      </w:tr>
      <w:tr w:rsidR="00BE76B2" w:rsidRPr="00D13FAC" w:rsidTr="003E7285">
        <w:trPr>
          <w:trHeight w:val="315"/>
          <w:jc w:val="center"/>
        </w:trPr>
        <w:tc>
          <w:tcPr>
            <w:tcW w:w="1058" w:type="dxa"/>
            <w:tcBorders>
              <w:top w:val="nil"/>
              <w:left w:val="single" w:sz="8" w:space="0" w:color="auto"/>
              <w:bottom w:val="single" w:sz="8" w:space="0" w:color="auto"/>
              <w:right w:val="single" w:sz="8" w:space="0" w:color="auto"/>
            </w:tcBorders>
            <w:shd w:val="clear" w:color="000000" w:fill="D9D9D9"/>
            <w:vAlign w:val="center"/>
            <w:hideMark/>
          </w:tcPr>
          <w:p w:rsidR="00BE76B2" w:rsidRPr="00D13FAC" w:rsidRDefault="00BE76B2" w:rsidP="00BE76B2">
            <w:pPr>
              <w:spacing w:after="0"/>
              <w:ind w:firstLine="0"/>
              <w:jc w:val="center"/>
              <w:rPr>
                <w:rFonts w:eastAsia="Times New Roman"/>
                <w:b/>
                <w:bCs/>
                <w:color w:val="000000"/>
                <w:sz w:val="23"/>
                <w:szCs w:val="23"/>
              </w:rPr>
            </w:pPr>
            <w:r w:rsidRPr="00D13FAC">
              <w:rPr>
                <w:rFonts w:eastAsia="Times New Roman"/>
                <w:b/>
                <w:bCs/>
                <w:color w:val="000000"/>
                <w:sz w:val="23"/>
                <w:szCs w:val="23"/>
              </w:rPr>
              <w:t>740000</w:t>
            </w:r>
          </w:p>
        </w:tc>
        <w:tc>
          <w:tcPr>
            <w:tcW w:w="2201" w:type="dxa"/>
            <w:tcBorders>
              <w:top w:val="nil"/>
              <w:left w:val="nil"/>
              <w:bottom w:val="single" w:sz="8" w:space="0" w:color="auto"/>
              <w:right w:val="single" w:sz="8" w:space="0" w:color="auto"/>
            </w:tcBorders>
            <w:shd w:val="clear" w:color="000000" w:fill="D9D9D9"/>
            <w:vAlign w:val="center"/>
            <w:hideMark/>
          </w:tcPr>
          <w:p w:rsidR="00BE76B2" w:rsidRPr="00D13FAC" w:rsidRDefault="00BE76B2" w:rsidP="00BE76B2">
            <w:pPr>
              <w:spacing w:after="0"/>
              <w:ind w:firstLine="0"/>
              <w:rPr>
                <w:rFonts w:eastAsia="Times New Roman"/>
                <w:b/>
                <w:bCs/>
                <w:color w:val="000000"/>
                <w:sz w:val="20"/>
                <w:szCs w:val="20"/>
              </w:rPr>
            </w:pPr>
            <w:r w:rsidRPr="00D13FAC">
              <w:rPr>
                <w:rFonts w:eastAsia="Times New Roman"/>
                <w:b/>
                <w:bCs/>
                <w:color w:val="000000"/>
                <w:sz w:val="20"/>
                <w:szCs w:val="20"/>
              </w:rPr>
              <w:t>ДРУГИ ПРИХОДИ</w:t>
            </w:r>
          </w:p>
        </w:tc>
        <w:tc>
          <w:tcPr>
            <w:tcW w:w="1639" w:type="dxa"/>
            <w:tcBorders>
              <w:top w:val="nil"/>
              <w:left w:val="nil"/>
              <w:bottom w:val="single" w:sz="8" w:space="0" w:color="auto"/>
              <w:right w:val="single" w:sz="8" w:space="0" w:color="auto"/>
            </w:tcBorders>
            <w:shd w:val="clear" w:color="000000" w:fill="D9D9D9"/>
            <w:vAlign w:val="center"/>
            <w:hideMark/>
          </w:tcPr>
          <w:p w:rsidR="00BE76B2" w:rsidRPr="003F1D84" w:rsidRDefault="00BE76B2" w:rsidP="00BE76B2">
            <w:pPr>
              <w:spacing w:after="0"/>
              <w:ind w:firstLine="0"/>
              <w:jc w:val="right"/>
              <w:rPr>
                <w:rFonts w:eastAsia="Times New Roman"/>
                <w:b/>
                <w:bCs/>
                <w:color w:val="000000"/>
                <w:sz w:val="20"/>
                <w:szCs w:val="20"/>
              </w:rPr>
            </w:pPr>
            <w:r>
              <w:rPr>
                <w:rFonts w:eastAsia="Times New Roman"/>
                <w:b/>
                <w:bCs/>
                <w:color w:val="000000"/>
                <w:sz w:val="20"/>
                <w:szCs w:val="20"/>
              </w:rPr>
              <w:t>105.430.000</w:t>
            </w:r>
          </w:p>
        </w:tc>
        <w:tc>
          <w:tcPr>
            <w:tcW w:w="1639" w:type="dxa"/>
            <w:tcBorders>
              <w:top w:val="nil"/>
              <w:left w:val="nil"/>
              <w:bottom w:val="single" w:sz="8" w:space="0" w:color="auto"/>
              <w:right w:val="single" w:sz="8" w:space="0" w:color="auto"/>
            </w:tcBorders>
            <w:shd w:val="clear" w:color="000000" w:fill="D9D9D9"/>
            <w:vAlign w:val="center"/>
            <w:hideMark/>
          </w:tcPr>
          <w:p w:rsidR="00BE76B2" w:rsidRPr="00D13FAC" w:rsidRDefault="00BE76B2" w:rsidP="00BE76B2">
            <w:pPr>
              <w:spacing w:after="0"/>
              <w:ind w:firstLine="0"/>
              <w:jc w:val="right"/>
              <w:rPr>
                <w:rFonts w:eastAsia="Times New Roman"/>
                <w:b/>
                <w:bCs/>
                <w:color w:val="000000"/>
                <w:sz w:val="20"/>
                <w:szCs w:val="20"/>
              </w:rPr>
            </w:pPr>
            <w:r>
              <w:rPr>
                <w:rFonts w:eastAsia="Times New Roman"/>
                <w:b/>
                <w:bCs/>
                <w:color w:val="000000"/>
                <w:sz w:val="20"/>
                <w:szCs w:val="20"/>
              </w:rPr>
              <w:t>105.430.000</w:t>
            </w:r>
          </w:p>
        </w:tc>
        <w:tc>
          <w:tcPr>
            <w:tcW w:w="1661" w:type="dxa"/>
            <w:tcBorders>
              <w:top w:val="nil"/>
              <w:left w:val="nil"/>
              <w:bottom w:val="single" w:sz="8" w:space="0" w:color="auto"/>
              <w:right w:val="single" w:sz="8" w:space="0" w:color="auto"/>
            </w:tcBorders>
            <w:shd w:val="clear" w:color="000000" w:fill="D9D9D9"/>
            <w:vAlign w:val="center"/>
            <w:hideMark/>
          </w:tcPr>
          <w:p w:rsidR="00BE76B2" w:rsidRPr="00D13FAC" w:rsidRDefault="00BE76B2" w:rsidP="00BE76B2">
            <w:pPr>
              <w:spacing w:after="0"/>
              <w:ind w:firstLine="0"/>
              <w:jc w:val="right"/>
              <w:rPr>
                <w:rFonts w:eastAsia="Times New Roman"/>
                <w:b/>
                <w:bCs/>
                <w:color w:val="000000"/>
                <w:sz w:val="20"/>
                <w:szCs w:val="20"/>
              </w:rPr>
            </w:pPr>
            <w:r>
              <w:rPr>
                <w:rFonts w:eastAsia="Times New Roman"/>
                <w:b/>
                <w:bCs/>
                <w:color w:val="000000"/>
                <w:sz w:val="20"/>
                <w:szCs w:val="20"/>
              </w:rPr>
              <w:t>105.430.000</w:t>
            </w:r>
          </w:p>
        </w:tc>
        <w:tc>
          <w:tcPr>
            <w:tcW w:w="1740" w:type="dxa"/>
            <w:tcBorders>
              <w:top w:val="nil"/>
              <w:left w:val="nil"/>
              <w:bottom w:val="single" w:sz="8" w:space="0" w:color="auto"/>
              <w:right w:val="single" w:sz="8" w:space="0" w:color="auto"/>
            </w:tcBorders>
            <w:shd w:val="clear" w:color="000000" w:fill="D9D9D9"/>
            <w:vAlign w:val="center"/>
            <w:hideMark/>
          </w:tcPr>
          <w:p w:rsidR="00BE76B2" w:rsidRPr="00D13FAC" w:rsidRDefault="00BE76B2" w:rsidP="00BE76B2">
            <w:pPr>
              <w:spacing w:after="0"/>
              <w:ind w:firstLine="0"/>
              <w:jc w:val="right"/>
              <w:rPr>
                <w:rFonts w:eastAsia="Times New Roman"/>
                <w:b/>
                <w:bCs/>
                <w:color w:val="000000"/>
                <w:sz w:val="20"/>
                <w:szCs w:val="20"/>
              </w:rPr>
            </w:pPr>
            <w:r>
              <w:rPr>
                <w:rFonts w:eastAsia="Times New Roman"/>
                <w:b/>
                <w:bCs/>
                <w:color w:val="000000"/>
                <w:sz w:val="20"/>
                <w:szCs w:val="20"/>
              </w:rPr>
              <w:t>105.430.000</w:t>
            </w:r>
          </w:p>
        </w:tc>
        <w:tc>
          <w:tcPr>
            <w:tcW w:w="222" w:type="dxa"/>
            <w:vAlign w:val="center"/>
            <w:hideMark/>
          </w:tcPr>
          <w:p w:rsidR="00BE76B2" w:rsidRPr="00D13FAC" w:rsidRDefault="00BE76B2" w:rsidP="00BE76B2">
            <w:pPr>
              <w:spacing w:after="0"/>
              <w:ind w:firstLine="0"/>
              <w:jc w:val="left"/>
              <w:rPr>
                <w:rFonts w:eastAsia="Times New Roman"/>
                <w:sz w:val="20"/>
                <w:szCs w:val="20"/>
              </w:rPr>
            </w:pPr>
          </w:p>
        </w:tc>
      </w:tr>
      <w:tr w:rsidR="00BE76B2" w:rsidRPr="00D13FAC" w:rsidTr="006402CE">
        <w:trPr>
          <w:trHeight w:val="315"/>
          <w:jc w:val="center"/>
        </w:trPr>
        <w:tc>
          <w:tcPr>
            <w:tcW w:w="1058" w:type="dxa"/>
            <w:tcBorders>
              <w:top w:val="nil"/>
              <w:left w:val="single" w:sz="8" w:space="0" w:color="auto"/>
              <w:bottom w:val="single" w:sz="8" w:space="0" w:color="auto"/>
              <w:right w:val="single" w:sz="8" w:space="0" w:color="auto"/>
            </w:tcBorders>
            <w:shd w:val="clear" w:color="auto" w:fill="auto"/>
            <w:vAlign w:val="center"/>
            <w:hideMark/>
          </w:tcPr>
          <w:p w:rsidR="00BE76B2" w:rsidRPr="00D13FAC" w:rsidRDefault="00BE76B2" w:rsidP="00BE76B2">
            <w:pPr>
              <w:spacing w:after="0"/>
              <w:ind w:firstLine="0"/>
              <w:jc w:val="center"/>
              <w:rPr>
                <w:rFonts w:eastAsia="Times New Roman"/>
                <w:color w:val="000000"/>
                <w:sz w:val="23"/>
                <w:szCs w:val="23"/>
              </w:rPr>
            </w:pPr>
            <w:r w:rsidRPr="00D13FAC">
              <w:rPr>
                <w:rFonts w:eastAsia="Times New Roman"/>
                <w:color w:val="000000"/>
                <w:sz w:val="23"/>
                <w:szCs w:val="23"/>
              </w:rPr>
              <w:t>741000</w:t>
            </w:r>
          </w:p>
        </w:tc>
        <w:tc>
          <w:tcPr>
            <w:tcW w:w="2201" w:type="dxa"/>
            <w:tcBorders>
              <w:top w:val="nil"/>
              <w:left w:val="nil"/>
              <w:bottom w:val="single" w:sz="8" w:space="0" w:color="auto"/>
              <w:right w:val="single" w:sz="8" w:space="0" w:color="auto"/>
            </w:tcBorders>
            <w:shd w:val="clear" w:color="auto" w:fill="auto"/>
            <w:vAlign w:val="center"/>
            <w:hideMark/>
          </w:tcPr>
          <w:p w:rsidR="00BE76B2" w:rsidRPr="00D13FAC" w:rsidRDefault="00BE76B2" w:rsidP="00BE76B2">
            <w:pPr>
              <w:spacing w:after="0"/>
              <w:ind w:firstLine="0"/>
              <w:rPr>
                <w:rFonts w:eastAsia="Times New Roman"/>
                <w:color w:val="000000"/>
                <w:sz w:val="20"/>
                <w:szCs w:val="20"/>
              </w:rPr>
            </w:pPr>
            <w:r w:rsidRPr="00D13FAC">
              <w:rPr>
                <w:rFonts w:eastAsia="Times New Roman"/>
                <w:color w:val="000000"/>
                <w:sz w:val="20"/>
                <w:szCs w:val="20"/>
              </w:rPr>
              <w:t>Приходи од имовине</w:t>
            </w:r>
          </w:p>
        </w:tc>
        <w:tc>
          <w:tcPr>
            <w:tcW w:w="1639" w:type="dxa"/>
            <w:tcBorders>
              <w:top w:val="nil"/>
              <w:left w:val="nil"/>
              <w:bottom w:val="single" w:sz="8" w:space="0" w:color="auto"/>
              <w:right w:val="single" w:sz="8" w:space="0" w:color="auto"/>
            </w:tcBorders>
            <w:shd w:val="clear" w:color="auto" w:fill="auto"/>
            <w:vAlign w:val="center"/>
            <w:hideMark/>
          </w:tcPr>
          <w:p w:rsidR="00BE76B2" w:rsidRPr="003F1D84" w:rsidRDefault="00BE76B2" w:rsidP="00BE76B2">
            <w:pPr>
              <w:spacing w:after="0"/>
              <w:ind w:firstLine="0"/>
              <w:jc w:val="right"/>
              <w:rPr>
                <w:rFonts w:eastAsia="Times New Roman"/>
                <w:color w:val="000000"/>
                <w:sz w:val="20"/>
                <w:szCs w:val="20"/>
              </w:rPr>
            </w:pPr>
            <w:r>
              <w:rPr>
                <w:rFonts w:eastAsia="Times New Roman"/>
                <w:color w:val="000000"/>
                <w:sz w:val="20"/>
                <w:szCs w:val="20"/>
              </w:rPr>
              <w:t>40.200.000</w:t>
            </w:r>
          </w:p>
        </w:tc>
        <w:tc>
          <w:tcPr>
            <w:tcW w:w="1639" w:type="dxa"/>
            <w:tcBorders>
              <w:top w:val="nil"/>
              <w:left w:val="nil"/>
              <w:bottom w:val="single" w:sz="8" w:space="0" w:color="auto"/>
              <w:right w:val="single" w:sz="8" w:space="0" w:color="auto"/>
            </w:tcBorders>
            <w:shd w:val="clear" w:color="auto" w:fill="auto"/>
            <w:vAlign w:val="center"/>
            <w:hideMark/>
          </w:tcPr>
          <w:p w:rsidR="00BE76B2" w:rsidRPr="00D13FAC" w:rsidRDefault="00BE76B2" w:rsidP="00BE76B2">
            <w:pPr>
              <w:spacing w:after="0"/>
              <w:ind w:firstLine="0"/>
              <w:jc w:val="right"/>
              <w:rPr>
                <w:rFonts w:eastAsia="Times New Roman"/>
                <w:color w:val="000000"/>
                <w:sz w:val="20"/>
                <w:szCs w:val="20"/>
              </w:rPr>
            </w:pPr>
            <w:r>
              <w:rPr>
                <w:rFonts w:eastAsia="Times New Roman"/>
                <w:color w:val="000000"/>
                <w:sz w:val="20"/>
                <w:szCs w:val="20"/>
              </w:rPr>
              <w:t>40.200.000</w:t>
            </w:r>
          </w:p>
        </w:tc>
        <w:tc>
          <w:tcPr>
            <w:tcW w:w="1661" w:type="dxa"/>
            <w:tcBorders>
              <w:top w:val="nil"/>
              <w:left w:val="nil"/>
              <w:bottom w:val="single" w:sz="8" w:space="0" w:color="auto"/>
              <w:right w:val="single" w:sz="8" w:space="0" w:color="auto"/>
            </w:tcBorders>
            <w:shd w:val="clear" w:color="auto" w:fill="auto"/>
            <w:vAlign w:val="center"/>
            <w:hideMark/>
          </w:tcPr>
          <w:p w:rsidR="00BE76B2" w:rsidRPr="00D13FAC" w:rsidRDefault="00BE76B2" w:rsidP="00BE76B2">
            <w:pPr>
              <w:spacing w:after="0"/>
              <w:ind w:firstLine="0"/>
              <w:jc w:val="right"/>
              <w:rPr>
                <w:rFonts w:eastAsia="Times New Roman"/>
                <w:color w:val="000000"/>
                <w:sz w:val="20"/>
                <w:szCs w:val="20"/>
              </w:rPr>
            </w:pPr>
            <w:r>
              <w:rPr>
                <w:rFonts w:eastAsia="Times New Roman"/>
                <w:color w:val="000000"/>
                <w:sz w:val="20"/>
                <w:szCs w:val="20"/>
              </w:rPr>
              <w:t>40.200.000</w:t>
            </w:r>
          </w:p>
        </w:tc>
        <w:tc>
          <w:tcPr>
            <w:tcW w:w="1740" w:type="dxa"/>
            <w:tcBorders>
              <w:top w:val="nil"/>
              <w:left w:val="nil"/>
              <w:bottom w:val="single" w:sz="8" w:space="0" w:color="auto"/>
              <w:right w:val="single" w:sz="8" w:space="0" w:color="auto"/>
            </w:tcBorders>
            <w:shd w:val="clear" w:color="auto" w:fill="auto"/>
            <w:vAlign w:val="center"/>
            <w:hideMark/>
          </w:tcPr>
          <w:p w:rsidR="00BE76B2" w:rsidRPr="00D13FAC" w:rsidRDefault="00BE76B2" w:rsidP="00BE76B2">
            <w:pPr>
              <w:spacing w:after="0"/>
              <w:ind w:firstLine="0"/>
              <w:jc w:val="right"/>
              <w:rPr>
                <w:rFonts w:eastAsia="Times New Roman"/>
                <w:color w:val="000000"/>
                <w:sz w:val="20"/>
                <w:szCs w:val="20"/>
              </w:rPr>
            </w:pPr>
            <w:r>
              <w:rPr>
                <w:rFonts w:eastAsia="Times New Roman"/>
                <w:color w:val="000000"/>
                <w:sz w:val="20"/>
                <w:szCs w:val="20"/>
              </w:rPr>
              <w:t>40.200.000</w:t>
            </w:r>
          </w:p>
        </w:tc>
        <w:tc>
          <w:tcPr>
            <w:tcW w:w="222" w:type="dxa"/>
            <w:vAlign w:val="center"/>
            <w:hideMark/>
          </w:tcPr>
          <w:p w:rsidR="00BE76B2" w:rsidRPr="00D13FAC" w:rsidRDefault="00BE76B2" w:rsidP="00BE76B2">
            <w:pPr>
              <w:spacing w:after="0"/>
              <w:ind w:firstLine="0"/>
              <w:jc w:val="left"/>
              <w:rPr>
                <w:rFonts w:eastAsia="Times New Roman"/>
                <w:sz w:val="20"/>
                <w:szCs w:val="20"/>
              </w:rPr>
            </w:pPr>
          </w:p>
        </w:tc>
      </w:tr>
      <w:tr w:rsidR="00BE76B2" w:rsidRPr="00D13FAC" w:rsidTr="006402CE">
        <w:trPr>
          <w:trHeight w:val="525"/>
          <w:jc w:val="center"/>
        </w:trPr>
        <w:tc>
          <w:tcPr>
            <w:tcW w:w="1058" w:type="dxa"/>
            <w:tcBorders>
              <w:top w:val="nil"/>
              <w:left w:val="single" w:sz="8" w:space="0" w:color="auto"/>
              <w:bottom w:val="single" w:sz="8" w:space="0" w:color="auto"/>
              <w:right w:val="single" w:sz="8" w:space="0" w:color="auto"/>
            </w:tcBorders>
            <w:shd w:val="clear" w:color="auto" w:fill="auto"/>
            <w:vAlign w:val="center"/>
            <w:hideMark/>
          </w:tcPr>
          <w:p w:rsidR="00BE76B2" w:rsidRPr="00D13FAC" w:rsidRDefault="00BE76B2" w:rsidP="00BE76B2">
            <w:pPr>
              <w:spacing w:after="0"/>
              <w:ind w:firstLine="0"/>
              <w:jc w:val="center"/>
              <w:rPr>
                <w:rFonts w:eastAsia="Times New Roman"/>
                <w:color w:val="000000"/>
                <w:sz w:val="23"/>
                <w:szCs w:val="23"/>
              </w:rPr>
            </w:pPr>
            <w:r w:rsidRPr="00D13FAC">
              <w:rPr>
                <w:rFonts w:eastAsia="Times New Roman"/>
                <w:color w:val="000000"/>
                <w:sz w:val="23"/>
                <w:szCs w:val="23"/>
              </w:rPr>
              <w:t>742000</w:t>
            </w:r>
          </w:p>
        </w:tc>
        <w:tc>
          <w:tcPr>
            <w:tcW w:w="2201" w:type="dxa"/>
            <w:tcBorders>
              <w:top w:val="nil"/>
              <w:left w:val="nil"/>
              <w:bottom w:val="single" w:sz="8" w:space="0" w:color="auto"/>
              <w:right w:val="single" w:sz="8" w:space="0" w:color="auto"/>
            </w:tcBorders>
            <w:shd w:val="clear" w:color="auto" w:fill="auto"/>
            <w:vAlign w:val="center"/>
            <w:hideMark/>
          </w:tcPr>
          <w:p w:rsidR="00BE76B2" w:rsidRPr="00D13FAC" w:rsidRDefault="00BE76B2" w:rsidP="00BE76B2">
            <w:pPr>
              <w:spacing w:after="0"/>
              <w:ind w:firstLine="0"/>
              <w:rPr>
                <w:rFonts w:eastAsia="Times New Roman"/>
                <w:color w:val="000000"/>
                <w:sz w:val="20"/>
                <w:szCs w:val="20"/>
              </w:rPr>
            </w:pPr>
            <w:r w:rsidRPr="00D13FAC">
              <w:rPr>
                <w:rFonts w:eastAsia="Times New Roman"/>
                <w:color w:val="000000"/>
                <w:sz w:val="20"/>
                <w:szCs w:val="20"/>
              </w:rPr>
              <w:t>Приходи од продаје добара и услуга</w:t>
            </w:r>
          </w:p>
        </w:tc>
        <w:tc>
          <w:tcPr>
            <w:tcW w:w="1639" w:type="dxa"/>
            <w:tcBorders>
              <w:top w:val="nil"/>
              <w:left w:val="nil"/>
              <w:bottom w:val="single" w:sz="8" w:space="0" w:color="auto"/>
              <w:right w:val="single" w:sz="8" w:space="0" w:color="auto"/>
            </w:tcBorders>
            <w:shd w:val="clear" w:color="auto" w:fill="auto"/>
            <w:vAlign w:val="center"/>
            <w:hideMark/>
          </w:tcPr>
          <w:p w:rsidR="00BE76B2" w:rsidRPr="003F1D84" w:rsidRDefault="00BE76B2" w:rsidP="00BE76B2">
            <w:pPr>
              <w:spacing w:after="0"/>
              <w:ind w:firstLine="0"/>
              <w:jc w:val="right"/>
              <w:rPr>
                <w:rFonts w:eastAsia="Times New Roman"/>
                <w:color w:val="000000"/>
                <w:sz w:val="20"/>
                <w:szCs w:val="20"/>
              </w:rPr>
            </w:pPr>
            <w:r>
              <w:rPr>
                <w:rFonts w:eastAsia="Times New Roman"/>
                <w:color w:val="000000"/>
                <w:sz w:val="20"/>
                <w:szCs w:val="20"/>
              </w:rPr>
              <w:t>55.200.000</w:t>
            </w:r>
          </w:p>
        </w:tc>
        <w:tc>
          <w:tcPr>
            <w:tcW w:w="1639" w:type="dxa"/>
            <w:tcBorders>
              <w:top w:val="nil"/>
              <w:left w:val="nil"/>
              <w:bottom w:val="single" w:sz="8" w:space="0" w:color="auto"/>
              <w:right w:val="single" w:sz="8" w:space="0" w:color="auto"/>
            </w:tcBorders>
            <w:shd w:val="clear" w:color="auto" w:fill="auto"/>
            <w:vAlign w:val="center"/>
            <w:hideMark/>
          </w:tcPr>
          <w:p w:rsidR="00BE76B2" w:rsidRPr="00D13FAC" w:rsidRDefault="00BE76B2" w:rsidP="00BE76B2">
            <w:pPr>
              <w:spacing w:after="0"/>
              <w:ind w:firstLine="0"/>
              <w:jc w:val="right"/>
              <w:rPr>
                <w:rFonts w:eastAsia="Times New Roman"/>
                <w:color w:val="000000"/>
                <w:sz w:val="20"/>
                <w:szCs w:val="20"/>
              </w:rPr>
            </w:pPr>
            <w:r>
              <w:rPr>
                <w:rFonts w:eastAsia="Times New Roman"/>
                <w:color w:val="000000"/>
                <w:sz w:val="20"/>
                <w:szCs w:val="20"/>
              </w:rPr>
              <w:t>55.200.000</w:t>
            </w:r>
          </w:p>
        </w:tc>
        <w:tc>
          <w:tcPr>
            <w:tcW w:w="1661" w:type="dxa"/>
            <w:tcBorders>
              <w:top w:val="nil"/>
              <w:left w:val="nil"/>
              <w:bottom w:val="single" w:sz="8" w:space="0" w:color="auto"/>
              <w:right w:val="single" w:sz="8" w:space="0" w:color="auto"/>
            </w:tcBorders>
            <w:shd w:val="clear" w:color="auto" w:fill="auto"/>
            <w:vAlign w:val="center"/>
            <w:hideMark/>
          </w:tcPr>
          <w:p w:rsidR="00BE76B2" w:rsidRPr="00D13FAC" w:rsidRDefault="00BE76B2" w:rsidP="00BE76B2">
            <w:pPr>
              <w:spacing w:after="0"/>
              <w:ind w:firstLine="0"/>
              <w:jc w:val="right"/>
              <w:rPr>
                <w:rFonts w:eastAsia="Times New Roman"/>
                <w:color w:val="000000"/>
                <w:sz w:val="20"/>
                <w:szCs w:val="20"/>
              </w:rPr>
            </w:pPr>
            <w:r>
              <w:rPr>
                <w:rFonts w:eastAsia="Times New Roman"/>
                <w:color w:val="000000"/>
                <w:sz w:val="20"/>
                <w:szCs w:val="20"/>
              </w:rPr>
              <w:t>55.200.000</w:t>
            </w:r>
          </w:p>
        </w:tc>
        <w:tc>
          <w:tcPr>
            <w:tcW w:w="1740" w:type="dxa"/>
            <w:tcBorders>
              <w:top w:val="nil"/>
              <w:left w:val="nil"/>
              <w:bottom w:val="single" w:sz="8" w:space="0" w:color="auto"/>
              <w:right w:val="single" w:sz="8" w:space="0" w:color="auto"/>
            </w:tcBorders>
            <w:shd w:val="clear" w:color="auto" w:fill="auto"/>
            <w:vAlign w:val="center"/>
            <w:hideMark/>
          </w:tcPr>
          <w:p w:rsidR="00BE76B2" w:rsidRPr="00D13FAC" w:rsidRDefault="00BE76B2" w:rsidP="00BE76B2">
            <w:pPr>
              <w:spacing w:after="0"/>
              <w:ind w:firstLine="0"/>
              <w:jc w:val="right"/>
              <w:rPr>
                <w:rFonts w:eastAsia="Times New Roman"/>
                <w:color w:val="000000"/>
                <w:sz w:val="20"/>
                <w:szCs w:val="20"/>
              </w:rPr>
            </w:pPr>
            <w:r>
              <w:rPr>
                <w:rFonts w:eastAsia="Times New Roman"/>
                <w:color w:val="000000"/>
                <w:sz w:val="20"/>
                <w:szCs w:val="20"/>
              </w:rPr>
              <w:t>55.200.000</w:t>
            </w:r>
          </w:p>
        </w:tc>
        <w:tc>
          <w:tcPr>
            <w:tcW w:w="222" w:type="dxa"/>
            <w:vAlign w:val="center"/>
            <w:hideMark/>
          </w:tcPr>
          <w:p w:rsidR="00BE76B2" w:rsidRPr="00D13FAC" w:rsidRDefault="00BE76B2" w:rsidP="00BE76B2">
            <w:pPr>
              <w:spacing w:after="0"/>
              <w:ind w:firstLine="0"/>
              <w:jc w:val="left"/>
              <w:rPr>
                <w:rFonts w:eastAsia="Times New Roman"/>
                <w:sz w:val="20"/>
                <w:szCs w:val="20"/>
              </w:rPr>
            </w:pPr>
          </w:p>
        </w:tc>
      </w:tr>
      <w:tr w:rsidR="00BE76B2" w:rsidRPr="00D13FAC" w:rsidTr="006402CE">
        <w:trPr>
          <w:trHeight w:val="780"/>
          <w:jc w:val="center"/>
        </w:trPr>
        <w:tc>
          <w:tcPr>
            <w:tcW w:w="1058" w:type="dxa"/>
            <w:tcBorders>
              <w:top w:val="nil"/>
              <w:left w:val="single" w:sz="8" w:space="0" w:color="auto"/>
              <w:bottom w:val="single" w:sz="8" w:space="0" w:color="auto"/>
              <w:right w:val="single" w:sz="8" w:space="0" w:color="auto"/>
            </w:tcBorders>
            <w:shd w:val="clear" w:color="auto" w:fill="auto"/>
            <w:vAlign w:val="center"/>
            <w:hideMark/>
          </w:tcPr>
          <w:p w:rsidR="00BE76B2" w:rsidRPr="00D13FAC" w:rsidRDefault="00BE76B2" w:rsidP="00BE76B2">
            <w:pPr>
              <w:spacing w:after="0"/>
              <w:ind w:firstLine="0"/>
              <w:jc w:val="center"/>
              <w:rPr>
                <w:rFonts w:eastAsia="Times New Roman"/>
                <w:color w:val="000000"/>
                <w:sz w:val="23"/>
                <w:szCs w:val="23"/>
              </w:rPr>
            </w:pPr>
            <w:r w:rsidRPr="00D13FAC">
              <w:rPr>
                <w:rFonts w:eastAsia="Times New Roman"/>
                <w:color w:val="000000"/>
                <w:sz w:val="23"/>
                <w:szCs w:val="23"/>
              </w:rPr>
              <w:t>743000</w:t>
            </w:r>
          </w:p>
        </w:tc>
        <w:tc>
          <w:tcPr>
            <w:tcW w:w="2201" w:type="dxa"/>
            <w:tcBorders>
              <w:top w:val="nil"/>
              <w:left w:val="nil"/>
              <w:bottom w:val="single" w:sz="8" w:space="0" w:color="auto"/>
              <w:right w:val="single" w:sz="8" w:space="0" w:color="auto"/>
            </w:tcBorders>
            <w:shd w:val="clear" w:color="auto" w:fill="auto"/>
            <w:vAlign w:val="center"/>
            <w:hideMark/>
          </w:tcPr>
          <w:p w:rsidR="00BE76B2" w:rsidRPr="00D13FAC" w:rsidRDefault="00BE76B2" w:rsidP="00BE76B2">
            <w:pPr>
              <w:spacing w:after="0"/>
              <w:ind w:firstLine="0"/>
              <w:rPr>
                <w:rFonts w:eastAsia="Times New Roman"/>
                <w:color w:val="000000"/>
                <w:sz w:val="20"/>
                <w:szCs w:val="20"/>
              </w:rPr>
            </w:pPr>
            <w:r w:rsidRPr="00D13FAC">
              <w:rPr>
                <w:rFonts w:eastAsia="Times New Roman"/>
                <w:color w:val="000000"/>
                <w:sz w:val="20"/>
                <w:szCs w:val="20"/>
              </w:rPr>
              <w:t>Новчане казне и одузета нимовинска корист</w:t>
            </w:r>
          </w:p>
        </w:tc>
        <w:tc>
          <w:tcPr>
            <w:tcW w:w="1639" w:type="dxa"/>
            <w:tcBorders>
              <w:top w:val="nil"/>
              <w:left w:val="nil"/>
              <w:bottom w:val="single" w:sz="8" w:space="0" w:color="auto"/>
              <w:right w:val="single" w:sz="8" w:space="0" w:color="auto"/>
            </w:tcBorders>
            <w:shd w:val="clear" w:color="auto" w:fill="auto"/>
            <w:vAlign w:val="center"/>
            <w:hideMark/>
          </w:tcPr>
          <w:p w:rsidR="00BE76B2" w:rsidRPr="003F1D84" w:rsidRDefault="00BE76B2" w:rsidP="00BE76B2">
            <w:pPr>
              <w:spacing w:after="0"/>
              <w:ind w:firstLine="0"/>
              <w:jc w:val="right"/>
              <w:rPr>
                <w:rFonts w:eastAsia="Times New Roman"/>
                <w:color w:val="000000"/>
                <w:sz w:val="20"/>
                <w:szCs w:val="20"/>
              </w:rPr>
            </w:pPr>
            <w:r>
              <w:rPr>
                <w:rFonts w:eastAsia="Times New Roman"/>
                <w:color w:val="000000"/>
                <w:sz w:val="20"/>
                <w:szCs w:val="20"/>
              </w:rPr>
              <w:t>8.730.000</w:t>
            </w:r>
          </w:p>
        </w:tc>
        <w:tc>
          <w:tcPr>
            <w:tcW w:w="1639" w:type="dxa"/>
            <w:tcBorders>
              <w:top w:val="nil"/>
              <w:left w:val="nil"/>
              <w:bottom w:val="single" w:sz="8" w:space="0" w:color="auto"/>
              <w:right w:val="single" w:sz="8" w:space="0" w:color="auto"/>
            </w:tcBorders>
            <w:shd w:val="clear" w:color="auto" w:fill="auto"/>
            <w:vAlign w:val="center"/>
            <w:hideMark/>
          </w:tcPr>
          <w:p w:rsidR="00BE76B2" w:rsidRPr="00D13FAC" w:rsidRDefault="00BE76B2" w:rsidP="00BE76B2">
            <w:pPr>
              <w:spacing w:after="0"/>
              <w:ind w:firstLine="0"/>
              <w:jc w:val="right"/>
              <w:rPr>
                <w:rFonts w:eastAsia="Times New Roman"/>
                <w:color w:val="000000"/>
                <w:sz w:val="20"/>
                <w:szCs w:val="20"/>
              </w:rPr>
            </w:pPr>
            <w:r>
              <w:rPr>
                <w:rFonts w:eastAsia="Times New Roman"/>
                <w:color w:val="000000"/>
                <w:sz w:val="20"/>
                <w:szCs w:val="20"/>
              </w:rPr>
              <w:t>8.730.000</w:t>
            </w:r>
          </w:p>
        </w:tc>
        <w:tc>
          <w:tcPr>
            <w:tcW w:w="1661" w:type="dxa"/>
            <w:tcBorders>
              <w:top w:val="nil"/>
              <w:left w:val="nil"/>
              <w:bottom w:val="single" w:sz="8" w:space="0" w:color="auto"/>
              <w:right w:val="single" w:sz="8" w:space="0" w:color="auto"/>
            </w:tcBorders>
            <w:shd w:val="clear" w:color="auto" w:fill="auto"/>
            <w:vAlign w:val="center"/>
            <w:hideMark/>
          </w:tcPr>
          <w:p w:rsidR="00BE76B2" w:rsidRPr="00D13FAC" w:rsidRDefault="00BE76B2" w:rsidP="00BE76B2">
            <w:pPr>
              <w:spacing w:after="0"/>
              <w:ind w:firstLine="0"/>
              <w:jc w:val="right"/>
              <w:rPr>
                <w:rFonts w:eastAsia="Times New Roman"/>
                <w:color w:val="000000"/>
                <w:sz w:val="20"/>
                <w:szCs w:val="20"/>
              </w:rPr>
            </w:pPr>
            <w:r>
              <w:rPr>
                <w:rFonts w:eastAsia="Times New Roman"/>
                <w:color w:val="000000"/>
                <w:sz w:val="20"/>
                <w:szCs w:val="20"/>
              </w:rPr>
              <w:t>8.730.000</w:t>
            </w:r>
          </w:p>
        </w:tc>
        <w:tc>
          <w:tcPr>
            <w:tcW w:w="1740" w:type="dxa"/>
            <w:tcBorders>
              <w:top w:val="nil"/>
              <w:left w:val="nil"/>
              <w:bottom w:val="single" w:sz="8" w:space="0" w:color="auto"/>
              <w:right w:val="single" w:sz="8" w:space="0" w:color="auto"/>
            </w:tcBorders>
            <w:shd w:val="clear" w:color="auto" w:fill="auto"/>
            <w:vAlign w:val="center"/>
            <w:hideMark/>
          </w:tcPr>
          <w:p w:rsidR="00BE76B2" w:rsidRPr="00D13FAC" w:rsidRDefault="00BE76B2" w:rsidP="00BE76B2">
            <w:pPr>
              <w:spacing w:after="0"/>
              <w:ind w:firstLine="0"/>
              <w:jc w:val="right"/>
              <w:rPr>
                <w:rFonts w:eastAsia="Times New Roman"/>
                <w:color w:val="000000"/>
                <w:sz w:val="20"/>
                <w:szCs w:val="20"/>
              </w:rPr>
            </w:pPr>
            <w:r>
              <w:rPr>
                <w:rFonts w:eastAsia="Times New Roman"/>
                <w:color w:val="000000"/>
                <w:sz w:val="20"/>
                <w:szCs w:val="20"/>
              </w:rPr>
              <w:t>8.730.000</w:t>
            </w:r>
          </w:p>
        </w:tc>
        <w:tc>
          <w:tcPr>
            <w:tcW w:w="222" w:type="dxa"/>
            <w:vAlign w:val="center"/>
            <w:hideMark/>
          </w:tcPr>
          <w:p w:rsidR="00BE76B2" w:rsidRPr="00D13FAC" w:rsidRDefault="00BE76B2" w:rsidP="00BE76B2">
            <w:pPr>
              <w:spacing w:after="0"/>
              <w:ind w:firstLine="0"/>
              <w:jc w:val="left"/>
              <w:rPr>
                <w:rFonts w:eastAsia="Times New Roman"/>
                <w:sz w:val="20"/>
                <w:szCs w:val="20"/>
              </w:rPr>
            </w:pPr>
          </w:p>
        </w:tc>
      </w:tr>
      <w:tr w:rsidR="00BE76B2" w:rsidRPr="00D13FAC" w:rsidTr="006402CE">
        <w:trPr>
          <w:trHeight w:val="525"/>
          <w:jc w:val="center"/>
        </w:trPr>
        <w:tc>
          <w:tcPr>
            <w:tcW w:w="1058" w:type="dxa"/>
            <w:tcBorders>
              <w:top w:val="nil"/>
              <w:left w:val="single" w:sz="8" w:space="0" w:color="auto"/>
              <w:bottom w:val="single" w:sz="8" w:space="0" w:color="auto"/>
              <w:right w:val="single" w:sz="8" w:space="0" w:color="auto"/>
            </w:tcBorders>
            <w:shd w:val="clear" w:color="auto" w:fill="auto"/>
            <w:vAlign w:val="center"/>
            <w:hideMark/>
          </w:tcPr>
          <w:p w:rsidR="00BE76B2" w:rsidRPr="00D13FAC" w:rsidRDefault="00BE76B2" w:rsidP="00BE76B2">
            <w:pPr>
              <w:spacing w:after="0"/>
              <w:ind w:firstLine="0"/>
              <w:jc w:val="center"/>
              <w:rPr>
                <w:rFonts w:eastAsia="Times New Roman"/>
                <w:color w:val="000000"/>
                <w:sz w:val="23"/>
                <w:szCs w:val="23"/>
              </w:rPr>
            </w:pPr>
            <w:r w:rsidRPr="00D13FAC">
              <w:rPr>
                <w:rFonts w:eastAsia="Times New Roman"/>
                <w:color w:val="000000"/>
                <w:sz w:val="23"/>
                <w:szCs w:val="23"/>
              </w:rPr>
              <w:t>745000</w:t>
            </w:r>
          </w:p>
        </w:tc>
        <w:tc>
          <w:tcPr>
            <w:tcW w:w="2201" w:type="dxa"/>
            <w:tcBorders>
              <w:top w:val="nil"/>
              <w:left w:val="nil"/>
              <w:bottom w:val="single" w:sz="8" w:space="0" w:color="auto"/>
              <w:right w:val="single" w:sz="8" w:space="0" w:color="auto"/>
            </w:tcBorders>
            <w:shd w:val="clear" w:color="auto" w:fill="auto"/>
            <w:vAlign w:val="center"/>
            <w:hideMark/>
          </w:tcPr>
          <w:p w:rsidR="00BE76B2" w:rsidRPr="00D13FAC" w:rsidRDefault="00BE76B2" w:rsidP="00BE76B2">
            <w:pPr>
              <w:spacing w:after="0"/>
              <w:ind w:firstLine="0"/>
              <w:rPr>
                <w:rFonts w:eastAsia="Times New Roman"/>
                <w:color w:val="000000"/>
                <w:sz w:val="20"/>
                <w:szCs w:val="20"/>
              </w:rPr>
            </w:pPr>
            <w:r w:rsidRPr="00D13FAC">
              <w:rPr>
                <w:rFonts w:eastAsia="Times New Roman"/>
                <w:color w:val="000000"/>
                <w:sz w:val="20"/>
                <w:szCs w:val="20"/>
              </w:rPr>
              <w:t>Мешовити и неодрађени приходи</w:t>
            </w:r>
          </w:p>
        </w:tc>
        <w:tc>
          <w:tcPr>
            <w:tcW w:w="1639" w:type="dxa"/>
            <w:tcBorders>
              <w:top w:val="nil"/>
              <w:left w:val="nil"/>
              <w:bottom w:val="single" w:sz="8" w:space="0" w:color="auto"/>
              <w:right w:val="single" w:sz="8" w:space="0" w:color="auto"/>
            </w:tcBorders>
            <w:shd w:val="clear" w:color="auto" w:fill="auto"/>
            <w:vAlign w:val="center"/>
            <w:hideMark/>
          </w:tcPr>
          <w:p w:rsidR="00BE76B2" w:rsidRPr="003F1D84" w:rsidRDefault="00BE76B2" w:rsidP="00BE76B2">
            <w:pPr>
              <w:spacing w:after="0"/>
              <w:ind w:firstLine="0"/>
              <w:jc w:val="right"/>
              <w:rPr>
                <w:rFonts w:eastAsia="Times New Roman"/>
                <w:color w:val="000000"/>
                <w:sz w:val="20"/>
                <w:szCs w:val="20"/>
              </w:rPr>
            </w:pPr>
            <w:r>
              <w:rPr>
                <w:rFonts w:eastAsia="Times New Roman"/>
                <w:color w:val="000000"/>
                <w:sz w:val="20"/>
                <w:szCs w:val="20"/>
              </w:rPr>
              <w:t>1.300.000</w:t>
            </w:r>
          </w:p>
        </w:tc>
        <w:tc>
          <w:tcPr>
            <w:tcW w:w="1639" w:type="dxa"/>
            <w:tcBorders>
              <w:top w:val="nil"/>
              <w:left w:val="nil"/>
              <w:bottom w:val="single" w:sz="8" w:space="0" w:color="auto"/>
              <w:right w:val="single" w:sz="8" w:space="0" w:color="auto"/>
            </w:tcBorders>
            <w:shd w:val="clear" w:color="auto" w:fill="auto"/>
            <w:vAlign w:val="center"/>
            <w:hideMark/>
          </w:tcPr>
          <w:p w:rsidR="00BE76B2" w:rsidRPr="00D13FAC" w:rsidRDefault="00BE76B2" w:rsidP="00BE76B2">
            <w:pPr>
              <w:spacing w:after="0"/>
              <w:ind w:firstLine="0"/>
              <w:jc w:val="right"/>
              <w:rPr>
                <w:rFonts w:eastAsia="Times New Roman"/>
                <w:color w:val="000000"/>
                <w:sz w:val="20"/>
                <w:szCs w:val="20"/>
              </w:rPr>
            </w:pPr>
            <w:r>
              <w:rPr>
                <w:rFonts w:eastAsia="Times New Roman"/>
                <w:color w:val="000000"/>
                <w:sz w:val="20"/>
                <w:szCs w:val="20"/>
              </w:rPr>
              <w:t>1.300.000</w:t>
            </w:r>
          </w:p>
        </w:tc>
        <w:tc>
          <w:tcPr>
            <w:tcW w:w="1661" w:type="dxa"/>
            <w:tcBorders>
              <w:top w:val="nil"/>
              <w:left w:val="nil"/>
              <w:bottom w:val="single" w:sz="8" w:space="0" w:color="auto"/>
              <w:right w:val="single" w:sz="8" w:space="0" w:color="auto"/>
            </w:tcBorders>
            <w:shd w:val="clear" w:color="auto" w:fill="auto"/>
            <w:vAlign w:val="center"/>
            <w:hideMark/>
          </w:tcPr>
          <w:p w:rsidR="00BE76B2" w:rsidRPr="00D13FAC" w:rsidRDefault="00BE76B2" w:rsidP="00BE76B2">
            <w:pPr>
              <w:spacing w:after="0"/>
              <w:ind w:firstLine="0"/>
              <w:jc w:val="right"/>
              <w:rPr>
                <w:rFonts w:eastAsia="Times New Roman"/>
                <w:color w:val="000000"/>
                <w:sz w:val="20"/>
                <w:szCs w:val="20"/>
              </w:rPr>
            </w:pPr>
            <w:r>
              <w:rPr>
                <w:rFonts w:eastAsia="Times New Roman"/>
                <w:color w:val="000000"/>
                <w:sz w:val="20"/>
                <w:szCs w:val="20"/>
              </w:rPr>
              <w:t>1.300.000</w:t>
            </w:r>
          </w:p>
        </w:tc>
        <w:tc>
          <w:tcPr>
            <w:tcW w:w="1740" w:type="dxa"/>
            <w:tcBorders>
              <w:top w:val="nil"/>
              <w:left w:val="nil"/>
              <w:bottom w:val="single" w:sz="8" w:space="0" w:color="auto"/>
              <w:right w:val="single" w:sz="8" w:space="0" w:color="auto"/>
            </w:tcBorders>
            <w:shd w:val="clear" w:color="auto" w:fill="auto"/>
            <w:vAlign w:val="center"/>
            <w:hideMark/>
          </w:tcPr>
          <w:p w:rsidR="00BE76B2" w:rsidRPr="00D13FAC" w:rsidRDefault="00BE76B2" w:rsidP="00BE76B2">
            <w:pPr>
              <w:spacing w:after="0"/>
              <w:ind w:firstLine="0"/>
              <w:jc w:val="right"/>
              <w:rPr>
                <w:rFonts w:eastAsia="Times New Roman"/>
                <w:color w:val="000000"/>
                <w:sz w:val="20"/>
                <w:szCs w:val="20"/>
              </w:rPr>
            </w:pPr>
            <w:r>
              <w:rPr>
                <w:rFonts w:eastAsia="Times New Roman"/>
                <w:color w:val="000000"/>
                <w:sz w:val="20"/>
                <w:szCs w:val="20"/>
              </w:rPr>
              <w:t>1.300.000</w:t>
            </w:r>
          </w:p>
        </w:tc>
        <w:tc>
          <w:tcPr>
            <w:tcW w:w="222" w:type="dxa"/>
            <w:vAlign w:val="center"/>
            <w:hideMark/>
          </w:tcPr>
          <w:p w:rsidR="00BE76B2" w:rsidRPr="00D13FAC" w:rsidRDefault="00BE76B2" w:rsidP="00BE76B2">
            <w:pPr>
              <w:spacing w:after="0"/>
              <w:ind w:firstLine="0"/>
              <w:jc w:val="left"/>
              <w:rPr>
                <w:rFonts w:eastAsia="Times New Roman"/>
                <w:sz w:val="20"/>
                <w:szCs w:val="20"/>
              </w:rPr>
            </w:pPr>
          </w:p>
        </w:tc>
      </w:tr>
      <w:tr w:rsidR="00BE76B2" w:rsidRPr="00D13FAC" w:rsidTr="003E7285">
        <w:trPr>
          <w:trHeight w:val="1035"/>
          <w:jc w:val="center"/>
        </w:trPr>
        <w:tc>
          <w:tcPr>
            <w:tcW w:w="1058" w:type="dxa"/>
            <w:tcBorders>
              <w:top w:val="nil"/>
              <w:left w:val="single" w:sz="8" w:space="0" w:color="auto"/>
              <w:bottom w:val="single" w:sz="8" w:space="0" w:color="auto"/>
              <w:right w:val="single" w:sz="8" w:space="0" w:color="auto"/>
            </w:tcBorders>
            <w:shd w:val="clear" w:color="000000" w:fill="D9D9D9"/>
            <w:vAlign w:val="center"/>
            <w:hideMark/>
          </w:tcPr>
          <w:p w:rsidR="00BE76B2" w:rsidRPr="00D13FAC" w:rsidRDefault="00BE76B2" w:rsidP="00BE76B2">
            <w:pPr>
              <w:spacing w:after="0"/>
              <w:ind w:firstLine="0"/>
              <w:jc w:val="center"/>
              <w:rPr>
                <w:rFonts w:eastAsia="Times New Roman"/>
                <w:b/>
                <w:bCs/>
                <w:color w:val="000000"/>
                <w:sz w:val="23"/>
                <w:szCs w:val="23"/>
              </w:rPr>
            </w:pPr>
            <w:r w:rsidRPr="00D13FAC">
              <w:rPr>
                <w:rFonts w:eastAsia="Times New Roman"/>
                <w:b/>
                <w:bCs/>
                <w:color w:val="000000"/>
                <w:sz w:val="23"/>
                <w:szCs w:val="23"/>
              </w:rPr>
              <w:t>770000</w:t>
            </w:r>
          </w:p>
        </w:tc>
        <w:tc>
          <w:tcPr>
            <w:tcW w:w="2201" w:type="dxa"/>
            <w:tcBorders>
              <w:top w:val="nil"/>
              <w:left w:val="nil"/>
              <w:bottom w:val="single" w:sz="8" w:space="0" w:color="auto"/>
              <w:right w:val="single" w:sz="8" w:space="0" w:color="auto"/>
            </w:tcBorders>
            <w:shd w:val="clear" w:color="000000" w:fill="D9D9D9"/>
            <w:vAlign w:val="center"/>
            <w:hideMark/>
          </w:tcPr>
          <w:p w:rsidR="00BE76B2" w:rsidRPr="00D13FAC" w:rsidRDefault="00BE76B2" w:rsidP="00BE76B2">
            <w:pPr>
              <w:spacing w:after="0"/>
              <w:ind w:firstLine="0"/>
              <w:rPr>
                <w:rFonts w:eastAsia="Times New Roman"/>
                <w:b/>
                <w:bCs/>
                <w:color w:val="000000"/>
                <w:sz w:val="20"/>
                <w:szCs w:val="20"/>
              </w:rPr>
            </w:pPr>
            <w:r w:rsidRPr="00D13FAC">
              <w:rPr>
                <w:rFonts w:eastAsia="Times New Roman"/>
                <w:b/>
                <w:bCs/>
                <w:color w:val="000000"/>
                <w:sz w:val="20"/>
                <w:szCs w:val="20"/>
              </w:rPr>
              <w:t>МЕМОРАНДУМСКЕ СТАВКЕ ЗА РЕФУНДАЦИЈУ РАСХОДА</w:t>
            </w:r>
          </w:p>
        </w:tc>
        <w:tc>
          <w:tcPr>
            <w:tcW w:w="1639" w:type="dxa"/>
            <w:tcBorders>
              <w:top w:val="nil"/>
              <w:left w:val="nil"/>
              <w:bottom w:val="single" w:sz="8" w:space="0" w:color="auto"/>
              <w:right w:val="single" w:sz="8" w:space="0" w:color="auto"/>
            </w:tcBorders>
            <w:shd w:val="clear" w:color="000000" w:fill="D9D9D9"/>
            <w:vAlign w:val="center"/>
            <w:hideMark/>
          </w:tcPr>
          <w:p w:rsidR="00BE76B2" w:rsidRPr="003F1D84" w:rsidRDefault="00BE76B2" w:rsidP="00BE76B2">
            <w:pPr>
              <w:spacing w:after="0"/>
              <w:ind w:firstLine="0"/>
              <w:jc w:val="right"/>
              <w:rPr>
                <w:rFonts w:eastAsia="Times New Roman"/>
                <w:b/>
                <w:bCs/>
                <w:color w:val="000000"/>
                <w:sz w:val="20"/>
                <w:szCs w:val="20"/>
              </w:rPr>
            </w:pPr>
            <w:r>
              <w:rPr>
                <w:rFonts w:eastAsia="Times New Roman"/>
                <w:b/>
                <w:bCs/>
                <w:color w:val="000000"/>
                <w:sz w:val="20"/>
                <w:szCs w:val="20"/>
              </w:rPr>
              <w:t>10.000</w:t>
            </w:r>
          </w:p>
        </w:tc>
        <w:tc>
          <w:tcPr>
            <w:tcW w:w="1639" w:type="dxa"/>
            <w:tcBorders>
              <w:top w:val="nil"/>
              <w:left w:val="nil"/>
              <w:bottom w:val="single" w:sz="8" w:space="0" w:color="auto"/>
              <w:right w:val="single" w:sz="8" w:space="0" w:color="auto"/>
            </w:tcBorders>
            <w:shd w:val="clear" w:color="000000" w:fill="D9D9D9"/>
            <w:vAlign w:val="center"/>
            <w:hideMark/>
          </w:tcPr>
          <w:p w:rsidR="00BE76B2" w:rsidRPr="00D13FAC" w:rsidRDefault="00BE76B2" w:rsidP="00BE76B2">
            <w:pPr>
              <w:spacing w:after="0"/>
              <w:ind w:firstLine="0"/>
              <w:jc w:val="right"/>
              <w:rPr>
                <w:rFonts w:eastAsia="Times New Roman"/>
                <w:b/>
                <w:bCs/>
                <w:color w:val="000000"/>
                <w:sz w:val="20"/>
                <w:szCs w:val="20"/>
              </w:rPr>
            </w:pPr>
            <w:r>
              <w:rPr>
                <w:rFonts w:eastAsia="Times New Roman"/>
                <w:b/>
                <w:bCs/>
                <w:color w:val="000000"/>
                <w:sz w:val="20"/>
                <w:szCs w:val="20"/>
              </w:rPr>
              <w:t>10.000</w:t>
            </w:r>
          </w:p>
        </w:tc>
        <w:tc>
          <w:tcPr>
            <w:tcW w:w="1661" w:type="dxa"/>
            <w:tcBorders>
              <w:top w:val="nil"/>
              <w:left w:val="nil"/>
              <w:bottom w:val="single" w:sz="8" w:space="0" w:color="auto"/>
              <w:right w:val="single" w:sz="8" w:space="0" w:color="auto"/>
            </w:tcBorders>
            <w:shd w:val="clear" w:color="000000" w:fill="D9D9D9"/>
            <w:vAlign w:val="center"/>
            <w:hideMark/>
          </w:tcPr>
          <w:p w:rsidR="00BE76B2" w:rsidRPr="00D13FAC" w:rsidRDefault="00BE76B2" w:rsidP="00BE76B2">
            <w:pPr>
              <w:spacing w:after="0"/>
              <w:ind w:firstLine="0"/>
              <w:jc w:val="right"/>
              <w:rPr>
                <w:rFonts w:eastAsia="Times New Roman"/>
                <w:b/>
                <w:bCs/>
                <w:color w:val="000000"/>
                <w:sz w:val="20"/>
                <w:szCs w:val="20"/>
              </w:rPr>
            </w:pPr>
            <w:r>
              <w:rPr>
                <w:rFonts w:eastAsia="Times New Roman"/>
                <w:b/>
                <w:bCs/>
                <w:color w:val="000000"/>
                <w:sz w:val="20"/>
                <w:szCs w:val="20"/>
              </w:rPr>
              <w:t>10.000</w:t>
            </w:r>
          </w:p>
        </w:tc>
        <w:tc>
          <w:tcPr>
            <w:tcW w:w="1740" w:type="dxa"/>
            <w:tcBorders>
              <w:top w:val="nil"/>
              <w:left w:val="nil"/>
              <w:bottom w:val="single" w:sz="8" w:space="0" w:color="auto"/>
              <w:right w:val="single" w:sz="8" w:space="0" w:color="auto"/>
            </w:tcBorders>
            <w:shd w:val="clear" w:color="000000" w:fill="D9D9D9"/>
            <w:vAlign w:val="center"/>
            <w:hideMark/>
          </w:tcPr>
          <w:p w:rsidR="00BE76B2" w:rsidRPr="00D13FAC" w:rsidRDefault="00BE76B2" w:rsidP="00BE76B2">
            <w:pPr>
              <w:spacing w:after="0"/>
              <w:ind w:firstLine="0"/>
              <w:jc w:val="right"/>
              <w:rPr>
                <w:rFonts w:eastAsia="Times New Roman"/>
                <w:b/>
                <w:bCs/>
                <w:color w:val="000000"/>
                <w:sz w:val="20"/>
                <w:szCs w:val="20"/>
              </w:rPr>
            </w:pPr>
            <w:r>
              <w:rPr>
                <w:rFonts w:eastAsia="Times New Roman"/>
                <w:b/>
                <w:bCs/>
                <w:color w:val="000000"/>
                <w:sz w:val="20"/>
                <w:szCs w:val="20"/>
              </w:rPr>
              <w:t>10.000</w:t>
            </w:r>
          </w:p>
        </w:tc>
        <w:tc>
          <w:tcPr>
            <w:tcW w:w="222" w:type="dxa"/>
            <w:vAlign w:val="center"/>
            <w:hideMark/>
          </w:tcPr>
          <w:p w:rsidR="00BE76B2" w:rsidRPr="00D13FAC" w:rsidRDefault="00BE76B2" w:rsidP="00BE76B2">
            <w:pPr>
              <w:spacing w:after="0"/>
              <w:ind w:firstLine="0"/>
              <w:jc w:val="left"/>
              <w:rPr>
                <w:rFonts w:eastAsia="Times New Roman"/>
                <w:sz w:val="20"/>
                <w:szCs w:val="20"/>
              </w:rPr>
            </w:pPr>
          </w:p>
        </w:tc>
      </w:tr>
      <w:tr w:rsidR="00BE76B2" w:rsidRPr="00D13FAC" w:rsidTr="003E7285">
        <w:trPr>
          <w:trHeight w:val="780"/>
          <w:jc w:val="center"/>
        </w:trPr>
        <w:tc>
          <w:tcPr>
            <w:tcW w:w="1058" w:type="dxa"/>
            <w:tcBorders>
              <w:top w:val="nil"/>
              <w:left w:val="single" w:sz="8" w:space="0" w:color="auto"/>
              <w:bottom w:val="single" w:sz="8" w:space="0" w:color="auto"/>
              <w:right w:val="single" w:sz="8" w:space="0" w:color="auto"/>
            </w:tcBorders>
            <w:shd w:val="clear" w:color="auto" w:fill="auto"/>
            <w:vAlign w:val="center"/>
            <w:hideMark/>
          </w:tcPr>
          <w:p w:rsidR="00BE76B2" w:rsidRPr="00D13FAC" w:rsidRDefault="00BE76B2" w:rsidP="00BE76B2">
            <w:pPr>
              <w:spacing w:after="0"/>
              <w:ind w:firstLine="0"/>
              <w:jc w:val="center"/>
              <w:rPr>
                <w:rFonts w:eastAsia="Times New Roman"/>
                <w:color w:val="000000"/>
                <w:sz w:val="23"/>
                <w:szCs w:val="23"/>
              </w:rPr>
            </w:pPr>
            <w:r w:rsidRPr="00D13FAC">
              <w:rPr>
                <w:rFonts w:eastAsia="Times New Roman"/>
                <w:color w:val="000000"/>
                <w:sz w:val="23"/>
                <w:szCs w:val="23"/>
              </w:rPr>
              <w:t>772000</w:t>
            </w:r>
          </w:p>
        </w:tc>
        <w:tc>
          <w:tcPr>
            <w:tcW w:w="2201" w:type="dxa"/>
            <w:tcBorders>
              <w:top w:val="nil"/>
              <w:left w:val="nil"/>
              <w:bottom w:val="single" w:sz="8" w:space="0" w:color="auto"/>
              <w:right w:val="single" w:sz="8" w:space="0" w:color="auto"/>
            </w:tcBorders>
            <w:shd w:val="clear" w:color="auto" w:fill="auto"/>
            <w:vAlign w:val="center"/>
            <w:hideMark/>
          </w:tcPr>
          <w:p w:rsidR="00BE76B2" w:rsidRPr="00D13FAC" w:rsidRDefault="00BE76B2" w:rsidP="00BE76B2">
            <w:pPr>
              <w:spacing w:after="0"/>
              <w:ind w:firstLine="0"/>
              <w:rPr>
                <w:rFonts w:eastAsia="Times New Roman"/>
                <w:color w:val="000000"/>
                <w:sz w:val="20"/>
                <w:szCs w:val="20"/>
              </w:rPr>
            </w:pPr>
            <w:r w:rsidRPr="00D13FAC">
              <w:rPr>
                <w:rFonts w:eastAsia="Times New Roman"/>
                <w:color w:val="000000"/>
                <w:sz w:val="20"/>
                <w:szCs w:val="20"/>
              </w:rPr>
              <w:t>Меморандумске ставке за рафундацију расхода претходне године</w:t>
            </w:r>
          </w:p>
        </w:tc>
        <w:tc>
          <w:tcPr>
            <w:tcW w:w="1639" w:type="dxa"/>
            <w:tcBorders>
              <w:top w:val="nil"/>
              <w:left w:val="nil"/>
              <w:bottom w:val="single" w:sz="8" w:space="0" w:color="auto"/>
              <w:right w:val="single" w:sz="8" w:space="0" w:color="auto"/>
            </w:tcBorders>
            <w:shd w:val="clear" w:color="auto" w:fill="auto"/>
            <w:vAlign w:val="center"/>
            <w:hideMark/>
          </w:tcPr>
          <w:p w:rsidR="00BE76B2" w:rsidRPr="003F1D84" w:rsidRDefault="00BE76B2" w:rsidP="00BE76B2">
            <w:pPr>
              <w:spacing w:after="0"/>
              <w:ind w:firstLine="0"/>
              <w:jc w:val="right"/>
              <w:rPr>
                <w:rFonts w:eastAsia="Times New Roman"/>
                <w:color w:val="000000"/>
                <w:sz w:val="20"/>
                <w:szCs w:val="20"/>
              </w:rPr>
            </w:pPr>
            <w:r>
              <w:rPr>
                <w:rFonts w:eastAsia="Times New Roman"/>
                <w:color w:val="000000"/>
                <w:sz w:val="20"/>
                <w:szCs w:val="20"/>
              </w:rPr>
              <w:t>10.000</w:t>
            </w:r>
          </w:p>
        </w:tc>
        <w:tc>
          <w:tcPr>
            <w:tcW w:w="1639" w:type="dxa"/>
            <w:tcBorders>
              <w:top w:val="nil"/>
              <w:left w:val="nil"/>
              <w:bottom w:val="single" w:sz="8" w:space="0" w:color="auto"/>
              <w:right w:val="single" w:sz="8" w:space="0" w:color="auto"/>
            </w:tcBorders>
            <w:shd w:val="clear" w:color="auto" w:fill="auto"/>
            <w:vAlign w:val="center"/>
            <w:hideMark/>
          </w:tcPr>
          <w:p w:rsidR="00BE76B2" w:rsidRPr="00D13FAC" w:rsidRDefault="00BE76B2" w:rsidP="00BE76B2">
            <w:pPr>
              <w:spacing w:after="0"/>
              <w:ind w:firstLine="0"/>
              <w:jc w:val="right"/>
              <w:rPr>
                <w:rFonts w:eastAsia="Times New Roman"/>
                <w:color w:val="000000"/>
                <w:sz w:val="20"/>
                <w:szCs w:val="20"/>
              </w:rPr>
            </w:pPr>
            <w:r>
              <w:rPr>
                <w:rFonts w:eastAsia="Times New Roman"/>
                <w:color w:val="000000"/>
                <w:sz w:val="20"/>
                <w:szCs w:val="20"/>
              </w:rPr>
              <w:t>10.000</w:t>
            </w:r>
          </w:p>
        </w:tc>
        <w:tc>
          <w:tcPr>
            <w:tcW w:w="1661" w:type="dxa"/>
            <w:tcBorders>
              <w:top w:val="nil"/>
              <w:left w:val="nil"/>
              <w:bottom w:val="single" w:sz="8" w:space="0" w:color="auto"/>
              <w:right w:val="single" w:sz="8" w:space="0" w:color="auto"/>
            </w:tcBorders>
            <w:shd w:val="clear" w:color="auto" w:fill="auto"/>
            <w:vAlign w:val="center"/>
            <w:hideMark/>
          </w:tcPr>
          <w:p w:rsidR="00BE76B2" w:rsidRPr="00D13FAC" w:rsidRDefault="00BE76B2" w:rsidP="00BE76B2">
            <w:pPr>
              <w:spacing w:after="0"/>
              <w:ind w:firstLine="0"/>
              <w:jc w:val="right"/>
              <w:rPr>
                <w:rFonts w:eastAsia="Times New Roman"/>
                <w:color w:val="000000"/>
                <w:sz w:val="20"/>
                <w:szCs w:val="20"/>
              </w:rPr>
            </w:pPr>
            <w:r>
              <w:rPr>
                <w:rFonts w:eastAsia="Times New Roman"/>
                <w:color w:val="000000"/>
                <w:sz w:val="20"/>
                <w:szCs w:val="20"/>
              </w:rPr>
              <w:t>10.000</w:t>
            </w:r>
          </w:p>
        </w:tc>
        <w:tc>
          <w:tcPr>
            <w:tcW w:w="1740" w:type="dxa"/>
            <w:tcBorders>
              <w:top w:val="nil"/>
              <w:left w:val="nil"/>
              <w:bottom w:val="single" w:sz="8" w:space="0" w:color="auto"/>
              <w:right w:val="single" w:sz="8" w:space="0" w:color="auto"/>
            </w:tcBorders>
            <w:shd w:val="clear" w:color="auto" w:fill="auto"/>
            <w:vAlign w:val="center"/>
            <w:hideMark/>
          </w:tcPr>
          <w:p w:rsidR="00BE76B2" w:rsidRPr="00D13FAC" w:rsidRDefault="00BE76B2" w:rsidP="00BE76B2">
            <w:pPr>
              <w:spacing w:after="0"/>
              <w:ind w:firstLine="0"/>
              <w:jc w:val="right"/>
              <w:rPr>
                <w:rFonts w:eastAsia="Times New Roman"/>
                <w:color w:val="000000"/>
                <w:sz w:val="20"/>
                <w:szCs w:val="20"/>
              </w:rPr>
            </w:pPr>
            <w:r>
              <w:rPr>
                <w:rFonts w:eastAsia="Times New Roman"/>
                <w:color w:val="000000"/>
                <w:sz w:val="20"/>
                <w:szCs w:val="20"/>
              </w:rPr>
              <w:t>10.000</w:t>
            </w:r>
          </w:p>
        </w:tc>
        <w:tc>
          <w:tcPr>
            <w:tcW w:w="222" w:type="dxa"/>
            <w:vAlign w:val="center"/>
            <w:hideMark/>
          </w:tcPr>
          <w:p w:rsidR="00BE76B2" w:rsidRPr="00D13FAC" w:rsidRDefault="00BE76B2" w:rsidP="00BE76B2">
            <w:pPr>
              <w:spacing w:after="0"/>
              <w:ind w:firstLine="0"/>
              <w:jc w:val="left"/>
              <w:rPr>
                <w:rFonts w:eastAsia="Times New Roman"/>
                <w:sz w:val="20"/>
                <w:szCs w:val="20"/>
              </w:rPr>
            </w:pPr>
          </w:p>
        </w:tc>
      </w:tr>
      <w:tr w:rsidR="00354700" w:rsidRPr="00D13FAC" w:rsidTr="003E7285">
        <w:trPr>
          <w:trHeight w:val="1035"/>
          <w:jc w:val="center"/>
        </w:trPr>
        <w:tc>
          <w:tcPr>
            <w:tcW w:w="1058" w:type="dxa"/>
            <w:tcBorders>
              <w:top w:val="nil"/>
              <w:left w:val="single" w:sz="8" w:space="0" w:color="auto"/>
              <w:bottom w:val="single" w:sz="8" w:space="0" w:color="auto"/>
              <w:right w:val="single" w:sz="8" w:space="0" w:color="auto"/>
            </w:tcBorders>
            <w:shd w:val="clear" w:color="000000" w:fill="BFBFBF"/>
            <w:vAlign w:val="center"/>
            <w:hideMark/>
          </w:tcPr>
          <w:p w:rsidR="00354700" w:rsidRPr="00D13FAC" w:rsidRDefault="00354700" w:rsidP="00354700">
            <w:pPr>
              <w:spacing w:after="0"/>
              <w:ind w:firstLine="0"/>
              <w:jc w:val="center"/>
              <w:rPr>
                <w:rFonts w:eastAsia="Times New Roman"/>
                <w:b/>
                <w:bCs/>
                <w:color w:val="000000"/>
                <w:sz w:val="23"/>
                <w:szCs w:val="23"/>
              </w:rPr>
            </w:pPr>
            <w:r w:rsidRPr="00D13FAC">
              <w:rPr>
                <w:rFonts w:eastAsia="Times New Roman"/>
                <w:b/>
                <w:bCs/>
                <w:color w:val="000000"/>
                <w:sz w:val="23"/>
                <w:szCs w:val="23"/>
              </w:rPr>
              <w:t>800000</w:t>
            </w:r>
          </w:p>
        </w:tc>
        <w:tc>
          <w:tcPr>
            <w:tcW w:w="2201" w:type="dxa"/>
            <w:tcBorders>
              <w:top w:val="nil"/>
              <w:left w:val="nil"/>
              <w:bottom w:val="single" w:sz="8" w:space="0" w:color="auto"/>
              <w:right w:val="single" w:sz="8" w:space="0" w:color="auto"/>
            </w:tcBorders>
            <w:shd w:val="clear" w:color="000000" w:fill="BFBFBF"/>
            <w:vAlign w:val="center"/>
            <w:hideMark/>
          </w:tcPr>
          <w:p w:rsidR="00354700" w:rsidRPr="00D13FAC" w:rsidRDefault="00354700" w:rsidP="00354700">
            <w:pPr>
              <w:spacing w:after="0"/>
              <w:ind w:firstLine="0"/>
              <w:jc w:val="left"/>
              <w:rPr>
                <w:rFonts w:eastAsia="Times New Roman"/>
                <w:b/>
                <w:bCs/>
                <w:color w:val="000000"/>
                <w:sz w:val="20"/>
                <w:szCs w:val="20"/>
              </w:rPr>
            </w:pPr>
            <w:r w:rsidRPr="00D13FAC">
              <w:rPr>
                <w:rFonts w:eastAsia="Times New Roman"/>
                <w:b/>
                <w:bCs/>
                <w:color w:val="000000"/>
                <w:sz w:val="20"/>
                <w:szCs w:val="20"/>
              </w:rPr>
              <w:t>ПРИМАЊА ОД ПРОДАЈЕ НЕФИНАНСИЈСКЕ ИМОВИНЕ</w:t>
            </w:r>
          </w:p>
        </w:tc>
        <w:tc>
          <w:tcPr>
            <w:tcW w:w="1639" w:type="dxa"/>
            <w:tcBorders>
              <w:top w:val="nil"/>
              <w:left w:val="nil"/>
              <w:bottom w:val="single" w:sz="8" w:space="0" w:color="auto"/>
              <w:right w:val="single" w:sz="8" w:space="0" w:color="auto"/>
            </w:tcBorders>
            <w:shd w:val="clear" w:color="000000" w:fill="BFBFBF"/>
            <w:vAlign w:val="center"/>
            <w:hideMark/>
          </w:tcPr>
          <w:p w:rsidR="00354700" w:rsidRPr="003F1D84" w:rsidRDefault="003F1D84" w:rsidP="00354700">
            <w:pPr>
              <w:spacing w:after="0"/>
              <w:ind w:firstLine="0"/>
              <w:jc w:val="right"/>
              <w:rPr>
                <w:rFonts w:eastAsia="Times New Roman"/>
                <w:b/>
                <w:bCs/>
                <w:color w:val="000000"/>
                <w:sz w:val="20"/>
                <w:szCs w:val="20"/>
              </w:rPr>
            </w:pPr>
            <w:r>
              <w:rPr>
                <w:rFonts w:eastAsia="Times New Roman"/>
                <w:b/>
                <w:bCs/>
                <w:color w:val="000000"/>
                <w:sz w:val="20"/>
                <w:szCs w:val="20"/>
              </w:rPr>
              <w:t>5.000.000</w:t>
            </w:r>
          </w:p>
        </w:tc>
        <w:tc>
          <w:tcPr>
            <w:tcW w:w="1639" w:type="dxa"/>
            <w:tcBorders>
              <w:top w:val="nil"/>
              <w:left w:val="nil"/>
              <w:bottom w:val="single" w:sz="8" w:space="0" w:color="auto"/>
              <w:right w:val="single" w:sz="8" w:space="0" w:color="auto"/>
            </w:tcBorders>
            <w:shd w:val="clear" w:color="000000" w:fill="BFBFBF"/>
            <w:vAlign w:val="center"/>
            <w:hideMark/>
          </w:tcPr>
          <w:p w:rsidR="00354700" w:rsidRPr="00BE76B2" w:rsidRDefault="00BE76B2" w:rsidP="00354700">
            <w:pPr>
              <w:spacing w:after="0"/>
              <w:ind w:firstLine="0"/>
              <w:jc w:val="right"/>
              <w:rPr>
                <w:rFonts w:eastAsia="Times New Roman"/>
                <w:b/>
                <w:bCs/>
                <w:color w:val="000000"/>
                <w:sz w:val="20"/>
                <w:szCs w:val="20"/>
              </w:rPr>
            </w:pPr>
            <w:r>
              <w:rPr>
                <w:rFonts w:eastAsia="Times New Roman"/>
                <w:b/>
                <w:bCs/>
                <w:color w:val="000000"/>
                <w:sz w:val="20"/>
                <w:szCs w:val="20"/>
              </w:rPr>
              <w:t>5.000.000</w:t>
            </w:r>
          </w:p>
        </w:tc>
        <w:tc>
          <w:tcPr>
            <w:tcW w:w="1661" w:type="dxa"/>
            <w:tcBorders>
              <w:top w:val="nil"/>
              <w:left w:val="nil"/>
              <w:bottom w:val="single" w:sz="8" w:space="0" w:color="auto"/>
              <w:right w:val="single" w:sz="8" w:space="0" w:color="auto"/>
            </w:tcBorders>
            <w:shd w:val="clear" w:color="000000" w:fill="BFBFBF"/>
            <w:vAlign w:val="center"/>
            <w:hideMark/>
          </w:tcPr>
          <w:p w:rsidR="00354700" w:rsidRPr="00BE76B2" w:rsidRDefault="00BE76B2" w:rsidP="00354700">
            <w:pPr>
              <w:spacing w:after="0"/>
              <w:ind w:firstLine="0"/>
              <w:jc w:val="right"/>
              <w:rPr>
                <w:rFonts w:eastAsia="Times New Roman"/>
                <w:b/>
                <w:bCs/>
                <w:color w:val="000000"/>
                <w:sz w:val="20"/>
                <w:szCs w:val="20"/>
              </w:rPr>
            </w:pPr>
            <w:r>
              <w:rPr>
                <w:rFonts w:eastAsia="Times New Roman"/>
                <w:b/>
                <w:bCs/>
                <w:color w:val="000000"/>
                <w:sz w:val="20"/>
                <w:szCs w:val="20"/>
              </w:rPr>
              <w:t>5.000.000</w:t>
            </w:r>
          </w:p>
        </w:tc>
        <w:tc>
          <w:tcPr>
            <w:tcW w:w="1740" w:type="dxa"/>
            <w:tcBorders>
              <w:top w:val="nil"/>
              <w:left w:val="nil"/>
              <w:bottom w:val="single" w:sz="8" w:space="0" w:color="auto"/>
              <w:right w:val="single" w:sz="8" w:space="0" w:color="auto"/>
            </w:tcBorders>
            <w:shd w:val="clear" w:color="000000" w:fill="BFBFBF"/>
            <w:vAlign w:val="center"/>
            <w:hideMark/>
          </w:tcPr>
          <w:p w:rsidR="00354700" w:rsidRPr="00BE76B2" w:rsidRDefault="00BE76B2" w:rsidP="00354700">
            <w:pPr>
              <w:spacing w:after="0"/>
              <w:ind w:firstLine="0"/>
              <w:jc w:val="right"/>
              <w:rPr>
                <w:rFonts w:eastAsia="Times New Roman"/>
                <w:b/>
                <w:bCs/>
                <w:color w:val="000000"/>
                <w:sz w:val="20"/>
                <w:szCs w:val="20"/>
              </w:rPr>
            </w:pPr>
            <w:r>
              <w:rPr>
                <w:rFonts w:eastAsia="Times New Roman"/>
                <w:b/>
                <w:bCs/>
                <w:color w:val="000000"/>
                <w:sz w:val="20"/>
                <w:szCs w:val="20"/>
              </w:rPr>
              <w:t>5.000.000</w:t>
            </w:r>
          </w:p>
        </w:tc>
        <w:tc>
          <w:tcPr>
            <w:tcW w:w="222" w:type="dxa"/>
            <w:vAlign w:val="center"/>
            <w:hideMark/>
          </w:tcPr>
          <w:p w:rsidR="00354700" w:rsidRPr="00D13FAC" w:rsidRDefault="00354700" w:rsidP="00354700">
            <w:pPr>
              <w:spacing w:after="0"/>
              <w:ind w:firstLine="0"/>
              <w:jc w:val="left"/>
              <w:rPr>
                <w:rFonts w:eastAsia="Times New Roman"/>
                <w:sz w:val="20"/>
                <w:szCs w:val="20"/>
              </w:rPr>
            </w:pPr>
          </w:p>
        </w:tc>
      </w:tr>
      <w:tr w:rsidR="003F1D84" w:rsidRPr="00D13FAC" w:rsidTr="003E7285">
        <w:trPr>
          <w:trHeight w:val="780"/>
          <w:jc w:val="center"/>
        </w:trPr>
        <w:tc>
          <w:tcPr>
            <w:tcW w:w="1058" w:type="dxa"/>
            <w:tcBorders>
              <w:top w:val="nil"/>
              <w:left w:val="single" w:sz="8" w:space="0" w:color="auto"/>
              <w:bottom w:val="single" w:sz="8" w:space="0" w:color="auto"/>
              <w:right w:val="single" w:sz="8" w:space="0" w:color="auto"/>
            </w:tcBorders>
            <w:shd w:val="clear" w:color="000000" w:fill="D9D9D9"/>
            <w:vAlign w:val="center"/>
            <w:hideMark/>
          </w:tcPr>
          <w:p w:rsidR="003F1D84" w:rsidRPr="00D13FAC" w:rsidRDefault="003F1D84" w:rsidP="003F1D84">
            <w:pPr>
              <w:spacing w:after="0"/>
              <w:ind w:firstLine="0"/>
              <w:jc w:val="center"/>
              <w:rPr>
                <w:rFonts w:eastAsia="Times New Roman"/>
                <w:color w:val="000000"/>
                <w:sz w:val="23"/>
                <w:szCs w:val="23"/>
              </w:rPr>
            </w:pPr>
            <w:r w:rsidRPr="00D13FAC">
              <w:rPr>
                <w:rFonts w:eastAsia="Times New Roman"/>
                <w:color w:val="000000"/>
                <w:sz w:val="23"/>
                <w:szCs w:val="23"/>
              </w:rPr>
              <w:t>810000</w:t>
            </w:r>
          </w:p>
        </w:tc>
        <w:tc>
          <w:tcPr>
            <w:tcW w:w="2201" w:type="dxa"/>
            <w:tcBorders>
              <w:top w:val="nil"/>
              <w:left w:val="nil"/>
              <w:bottom w:val="single" w:sz="8" w:space="0" w:color="auto"/>
              <w:right w:val="single" w:sz="8" w:space="0" w:color="auto"/>
            </w:tcBorders>
            <w:shd w:val="clear" w:color="000000" w:fill="D9D9D9"/>
            <w:vAlign w:val="center"/>
            <w:hideMark/>
          </w:tcPr>
          <w:p w:rsidR="003F1D84" w:rsidRPr="00D13FAC" w:rsidRDefault="003F1D84" w:rsidP="003F1D84">
            <w:pPr>
              <w:spacing w:after="0"/>
              <w:ind w:firstLine="0"/>
              <w:rPr>
                <w:rFonts w:eastAsia="Times New Roman"/>
                <w:color w:val="000000"/>
                <w:sz w:val="20"/>
                <w:szCs w:val="20"/>
              </w:rPr>
            </w:pPr>
            <w:r w:rsidRPr="00D13FAC">
              <w:rPr>
                <w:rFonts w:eastAsia="Times New Roman"/>
                <w:color w:val="000000"/>
                <w:sz w:val="20"/>
                <w:szCs w:val="20"/>
              </w:rPr>
              <w:t>ПРИМАЊА ОД ПРОДАЈЕ ОСНОВНИХ СРЕДСТАВА</w:t>
            </w:r>
          </w:p>
        </w:tc>
        <w:tc>
          <w:tcPr>
            <w:tcW w:w="1639" w:type="dxa"/>
            <w:tcBorders>
              <w:top w:val="nil"/>
              <w:left w:val="nil"/>
              <w:bottom w:val="single" w:sz="8" w:space="0" w:color="auto"/>
              <w:right w:val="single" w:sz="8" w:space="0" w:color="auto"/>
            </w:tcBorders>
            <w:shd w:val="clear" w:color="000000" w:fill="D9D9D9"/>
            <w:vAlign w:val="center"/>
            <w:hideMark/>
          </w:tcPr>
          <w:p w:rsidR="003F1D84" w:rsidRPr="003F1D84" w:rsidRDefault="003F1D84" w:rsidP="003F1D84">
            <w:pPr>
              <w:spacing w:after="0"/>
              <w:ind w:firstLine="0"/>
              <w:jc w:val="right"/>
              <w:rPr>
                <w:rFonts w:eastAsia="Times New Roman"/>
                <w:b/>
                <w:bCs/>
                <w:color w:val="000000"/>
                <w:sz w:val="20"/>
                <w:szCs w:val="20"/>
              </w:rPr>
            </w:pPr>
            <w:r>
              <w:rPr>
                <w:rFonts w:eastAsia="Times New Roman"/>
                <w:b/>
                <w:bCs/>
                <w:color w:val="000000"/>
                <w:sz w:val="20"/>
                <w:szCs w:val="20"/>
              </w:rPr>
              <w:t>5.000.000</w:t>
            </w:r>
          </w:p>
        </w:tc>
        <w:tc>
          <w:tcPr>
            <w:tcW w:w="1639" w:type="dxa"/>
            <w:tcBorders>
              <w:top w:val="nil"/>
              <w:left w:val="nil"/>
              <w:bottom w:val="single" w:sz="8" w:space="0" w:color="auto"/>
              <w:right w:val="single" w:sz="8" w:space="0" w:color="auto"/>
            </w:tcBorders>
            <w:shd w:val="clear" w:color="000000" w:fill="D9D9D9"/>
            <w:vAlign w:val="center"/>
            <w:hideMark/>
          </w:tcPr>
          <w:p w:rsidR="003F1D84" w:rsidRPr="00D13FAC" w:rsidRDefault="003F1D84" w:rsidP="003F1D84">
            <w:pPr>
              <w:spacing w:after="0"/>
              <w:ind w:firstLine="0"/>
              <w:jc w:val="right"/>
              <w:rPr>
                <w:rFonts w:eastAsia="Times New Roman"/>
                <w:b/>
                <w:bCs/>
                <w:color w:val="000000"/>
                <w:sz w:val="20"/>
                <w:szCs w:val="20"/>
              </w:rPr>
            </w:pPr>
            <w:r>
              <w:rPr>
                <w:rFonts w:eastAsia="Times New Roman"/>
                <w:b/>
                <w:bCs/>
                <w:color w:val="000000"/>
                <w:sz w:val="20"/>
                <w:szCs w:val="20"/>
              </w:rPr>
              <w:t>5.000.000</w:t>
            </w:r>
          </w:p>
        </w:tc>
        <w:tc>
          <w:tcPr>
            <w:tcW w:w="1661" w:type="dxa"/>
            <w:tcBorders>
              <w:top w:val="nil"/>
              <w:left w:val="nil"/>
              <w:bottom w:val="single" w:sz="8" w:space="0" w:color="auto"/>
              <w:right w:val="single" w:sz="8" w:space="0" w:color="auto"/>
            </w:tcBorders>
            <w:shd w:val="clear" w:color="000000" w:fill="D9D9D9"/>
            <w:vAlign w:val="center"/>
            <w:hideMark/>
          </w:tcPr>
          <w:p w:rsidR="003F1D84" w:rsidRPr="00D13FAC" w:rsidRDefault="003F1D84" w:rsidP="003F1D84">
            <w:pPr>
              <w:spacing w:after="0"/>
              <w:ind w:firstLine="0"/>
              <w:jc w:val="right"/>
              <w:rPr>
                <w:rFonts w:eastAsia="Times New Roman"/>
                <w:b/>
                <w:bCs/>
                <w:color w:val="000000"/>
                <w:sz w:val="20"/>
                <w:szCs w:val="20"/>
              </w:rPr>
            </w:pPr>
            <w:r>
              <w:rPr>
                <w:rFonts w:eastAsia="Times New Roman"/>
                <w:b/>
                <w:bCs/>
                <w:color w:val="000000"/>
                <w:sz w:val="20"/>
                <w:szCs w:val="20"/>
              </w:rPr>
              <w:t>5.000.000</w:t>
            </w:r>
          </w:p>
        </w:tc>
        <w:tc>
          <w:tcPr>
            <w:tcW w:w="1740" w:type="dxa"/>
            <w:tcBorders>
              <w:top w:val="nil"/>
              <w:left w:val="nil"/>
              <w:bottom w:val="single" w:sz="8" w:space="0" w:color="auto"/>
              <w:right w:val="single" w:sz="8" w:space="0" w:color="auto"/>
            </w:tcBorders>
            <w:shd w:val="clear" w:color="000000" w:fill="D9D9D9"/>
            <w:vAlign w:val="center"/>
            <w:hideMark/>
          </w:tcPr>
          <w:p w:rsidR="003F1D84" w:rsidRPr="00D13FAC" w:rsidRDefault="003F1D84" w:rsidP="003F1D84">
            <w:pPr>
              <w:spacing w:after="0"/>
              <w:ind w:firstLine="0"/>
              <w:jc w:val="right"/>
              <w:rPr>
                <w:rFonts w:eastAsia="Times New Roman"/>
                <w:b/>
                <w:bCs/>
                <w:color w:val="000000"/>
                <w:sz w:val="20"/>
                <w:szCs w:val="20"/>
              </w:rPr>
            </w:pPr>
            <w:r>
              <w:rPr>
                <w:rFonts w:eastAsia="Times New Roman"/>
                <w:b/>
                <w:bCs/>
                <w:color w:val="000000"/>
                <w:sz w:val="20"/>
                <w:szCs w:val="20"/>
              </w:rPr>
              <w:t>5.000.000</w:t>
            </w:r>
          </w:p>
        </w:tc>
        <w:tc>
          <w:tcPr>
            <w:tcW w:w="222" w:type="dxa"/>
            <w:vAlign w:val="center"/>
            <w:hideMark/>
          </w:tcPr>
          <w:p w:rsidR="003F1D84" w:rsidRPr="00D13FAC" w:rsidRDefault="003F1D84" w:rsidP="003F1D84">
            <w:pPr>
              <w:spacing w:after="0"/>
              <w:ind w:firstLine="0"/>
              <w:jc w:val="left"/>
              <w:rPr>
                <w:rFonts w:eastAsia="Times New Roman"/>
                <w:sz w:val="20"/>
                <w:szCs w:val="20"/>
              </w:rPr>
            </w:pPr>
          </w:p>
        </w:tc>
      </w:tr>
      <w:tr w:rsidR="003F1D84" w:rsidRPr="00D13FAC" w:rsidTr="003E7285">
        <w:trPr>
          <w:trHeight w:val="525"/>
          <w:jc w:val="center"/>
        </w:trPr>
        <w:tc>
          <w:tcPr>
            <w:tcW w:w="1058" w:type="dxa"/>
            <w:tcBorders>
              <w:top w:val="nil"/>
              <w:left w:val="single" w:sz="8" w:space="0" w:color="auto"/>
              <w:bottom w:val="single" w:sz="8" w:space="0" w:color="auto"/>
              <w:right w:val="single" w:sz="8" w:space="0" w:color="auto"/>
            </w:tcBorders>
            <w:shd w:val="clear" w:color="auto" w:fill="auto"/>
            <w:vAlign w:val="center"/>
            <w:hideMark/>
          </w:tcPr>
          <w:p w:rsidR="003F1D84" w:rsidRPr="00D13FAC" w:rsidRDefault="003F1D84" w:rsidP="003F1D84">
            <w:pPr>
              <w:spacing w:after="0"/>
              <w:ind w:firstLine="0"/>
              <w:jc w:val="center"/>
              <w:rPr>
                <w:rFonts w:eastAsia="Times New Roman"/>
                <w:color w:val="000000"/>
                <w:sz w:val="23"/>
                <w:szCs w:val="23"/>
              </w:rPr>
            </w:pPr>
            <w:r w:rsidRPr="00D13FAC">
              <w:rPr>
                <w:rFonts w:eastAsia="Times New Roman"/>
                <w:color w:val="000000"/>
                <w:sz w:val="23"/>
                <w:szCs w:val="23"/>
              </w:rPr>
              <w:lastRenderedPageBreak/>
              <w:t>811000</w:t>
            </w:r>
          </w:p>
        </w:tc>
        <w:tc>
          <w:tcPr>
            <w:tcW w:w="2201" w:type="dxa"/>
            <w:tcBorders>
              <w:top w:val="nil"/>
              <w:left w:val="nil"/>
              <w:bottom w:val="single" w:sz="8" w:space="0" w:color="auto"/>
              <w:right w:val="single" w:sz="8" w:space="0" w:color="auto"/>
            </w:tcBorders>
            <w:shd w:val="clear" w:color="auto" w:fill="auto"/>
            <w:vAlign w:val="center"/>
            <w:hideMark/>
          </w:tcPr>
          <w:p w:rsidR="003F1D84" w:rsidRPr="00D13FAC" w:rsidRDefault="003F1D84" w:rsidP="003F1D84">
            <w:pPr>
              <w:spacing w:after="0"/>
              <w:ind w:firstLine="0"/>
              <w:rPr>
                <w:rFonts w:eastAsia="Times New Roman"/>
                <w:color w:val="000000"/>
                <w:sz w:val="20"/>
                <w:szCs w:val="20"/>
              </w:rPr>
            </w:pPr>
            <w:r w:rsidRPr="00D13FAC">
              <w:rPr>
                <w:rFonts w:eastAsia="Times New Roman"/>
                <w:color w:val="000000"/>
                <w:sz w:val="20"/>
                <w:szCs w:val="20"/>
              </w:rPr>
              <w:t>Примања од продаје непокретности</w:t>
            </w:r>
          </w:p>
        </w:tc>
        <w:tc>
          <w:tcPr>
            <w:tcW w:w="1639" w:type="dxa"/>
            <w:tcBorders>
              <w:top w:val="nil"/>
              <w:left w:val="nil"/>
              <w:bottom w:val="single" w:sz="8" w:space="0" w:color="auto"/>
              <w:right w:val="single" w:sz="8" w:space="0" w:color="auto"/>
            </w:tcBorders>
            <w:shd w:val="clear" w:color="auto" w:fill="auto"/>
            <w:vAlign w:val="center"/>
            <w:hideMark/>
          </w:tcPr>
          <w:p w:rsidR="003F1D84" w:rsidRPr="003F1D84" w:rsidRDefault="003F1D84" w:rsidP="003F1D84">
            <w:pPr>
              <w:spacing w:after="0"/>
              <w:ind w:firstLine="0"/>
              <w:jc w:val="right"/>
              <w:rPr>
                <w:rFonts w:eastAsia="Times New Roman"/>
                <w:color w:val="000000"/>
                <w:sz w:val="20"/>
                <w:szCs w:val="20"/>
              </w:rPr>
            </w:pPr>
            <w:r>
              <w:rPr>
                <w:rFonts w:eastAsia="Times New Roman"/>
                <w:color w:val="000000"/>
                <w:sz w:val="20"/>
                <w:szCs w:val="20"/>
              </w:rPr>
              <w:t>5.000.000</w:t>
            </w:r>
          </w:p>
        </w:tc>
        <w:tc>
          <w:tcPr>
            <w:tcW w:w="1639" w:type="dxa"/>
            <w:tcBorders>
              <w:top w:val="nil"/>
              <w:left w:val="nil"/>
              <w:bottom w:val="single" w:sz="8" w:space="0" w:color="auto"/>
              <w:right w:val="single" w:sz="8" w:space="0" w:color="auto"/>
            </w:tcBorders>
            <w:shd w:val="clear" w:color="auto" w:fill="auto"/>
            <w:vAlign w:val="center"/>
            <w:hideMark/>
          </w:tcPr>
          <w:p w:rsidR="003F1D84" w:rsidRPr="00D13FAC" w:rsidRDefault="003F1D84" w:rsidP="003F1D84">
            <w:pPr>
              <w:spacing w:after="0"/>
              <w:ind w:firstLine="0"/>
              <w:jc w:val="right"/>
              <w:rPr>
                <w:rFonts w:eastAsia="Times New Roman"/>
                <w:b/>
                <w:bCs/>
                <w:color w:val="000000"/>
                <w:sz w:val="20"/>
                <w:szCs w:val="20"/>
              </w:rPr>
            </w:pPr>
            <w:r>
              <w:rPr>
                <w:rFonts w:eastAsia="Times New Roman"/>
                <w:color w:val="000000"/>
                <w:sz w:val="20"/>
                <w:szCs w:val="20"/>
              </w:rPr>
              <w:t>5.000.000</w:t>
            </w:r>
          </w:p>
        </w:tc>
        <w:tc>
          <w:tcPr>
            <w:tcW w:w="1661" w:type="dxa"/>
            <w:tcBorders>
              <w:top w:val="nil"/>
              <w:left w:val="nil"/>
              <w:bottom w:val="single" w:sz="8" w:space="0" w:color="auto"/>
              <w:right w:val="single" w:sz="8" w:space="0" w:color="auto"/>
            </w:tcBorders>
            <w:shd w:val="clear" w:color="auto" w:fill="auto"/>
            <w:vAlign w:val="center"/>
            <w:hideMark/>
          </w:tcPr>
          <w:p w:rsidR="003F1D84" w:rsidRPr="00D13FAC" w:rsidRDefault="003F1D84" w:rsidP="003F1D84">
            <w:pPr>
              <w:spacing w:after="0"/>
              <w:ind w:firstLine="0"/>
              <w:jc w:val="right"/>
              <w:rPr>
                <w:rFonts w:eastAsia="Times New Roman"/>
                <w:b/>
                <w:bCs/>
                <w:color w:val="000000"/>
                <w:sz w:val="20"/>
                <w:szCs w:val="20"/>
              </w:rPr>
            </w:pPr>
            <w:r>
              <w:rPr>
                <w:rFonts w:eastAsia="Times New Roman"/>
                <w:color w:val="000000"/>
                <w:sz w:val="20"/>
                <w:szCs w:val="20"/>
              </w:rPr>
              <w:t>5.000.000</w:t>
            </w:r>
          </w:p>
        </w:tc>
        <w:tc>
          <w:tcPr>
            <w:tcW w:w="1740" w:type="dxa"/>
            <w:tcBorders>
              <w:top w:val="nil"/>
              <w:left w:val="nil"/>
              <w:bottom w:val="single" w:sz="8" w:space="0" w:color="auto"/>
              <w:right w:val="single" w:sz="8" w:space="0" w:color="auto"/>
            </w:tcBorders>
            <w:shd w:val="clear" w:color="auto" w:fill="auto"/>
            <w:vAlign w:val="center"/>
            <w:hideMark/>
          </w:tcPr>
          <w:p w:rsidR="003F1D84" w:rsidRPr="00D13FAC" w:rsidRDefault="003F1D84" w:rsidP="003F1D84">
            <w:pPr>
              <w:spacing w:after="0"/>
              <w:ind w:firstLine="0"/>
              <w:jc w:val="right"/>
              <w:rPr>
                <w:rFonts w:eastAsia="Times New Roman"/>
                <w:b/>
                <w:bCs/>
                <w:color w:val="000000"/>
                <w:sz w:val="20"/>
                <w:szCs w:val="20"/>
              </w:rPr>
            </w:pPr>
            <w:r>
              <w:rPr>
                <w:rFonts w:eastAsia="Times New Roman"/>
                <w:color w:val="000000"/>
                <w:sz w:val="20"/>
                <w:szCs w:val="20"/>
              </w:rPr>
              <w:t>5.000.000</w:t>
            </w:r>
          </w:p>
        </w:tc>
        <w:tc>
          <w:tcPr>
            <w:tcW w:w="222" w:type="dxa"/>
            <w:vAlign w:val="center"/>
            <w:hideMark/>
          </w:tcPr>
          <w:p w:rsidR="003F1D84" w:rsidRPr="00D13FAC" w:rsidRDefault="003F1D84" w:rsidP="003F1D84">
            <w:pPr>
              <w:spacing w:after="0"/>
              <w:ind w:firstLine="0"/>
              <w:jc w:val="left"/>
              <w:rPr>
                <w:rFonts w:eastAsia="Times New Roman"/>
                <w:sz w:val="20"/>
                <w:szCs w:val="20"/>
              </w:rPr>
            </w:pPr>
          </w:p>
        </w:tc>
      </w:tr>
      <w:tr w:rsidR="003F1D84" w:rsidRPr="00D13FAC" w:rsidTr="003E7285">
        <w:trPr>
          <w:trHeight w:val="1448"/>
          <w:jc w:val="center"/>
        </w:trPr>
        <w:tc>
          <w:tcPr>
            <w:tcW w:w="1058" w:type="dxa"/>
            <w:tcBorders>
              <w:top w:val="nil"/>
              <w:left w:val="single" w:sz="8" w:space="0" w:color="auto"/>
              <w:bottom w:val="single" w:sz="8" w:space="0" w:color="auto"/>
              <w:right w:val="single" w:sz="8" w:space="0" w:color="auto"/>
            </w:tcBorders>
            <w:shd w:val="clear" w:color="000000" w:fill="D9D9D9"/>
            <w:vAlign w:val="center"/>
            <w:hideMark/>
          </w:tcPr>
          <w:p w:rsidR="003F1D84" w:rsidRPr="00D13FAC" w:rsidRDefault="003F1D84" w:rsidP="003F1D84">
            <w:pPr>
              <w:spacing w:after="0"/>
              <w:ind w:firstLine="0"/>
              <w:jc w:val="center"/>
              <w:rPr>
                <w:rFonts w:eastAsia="Times New Roman"/>
                <w:color w:val="000000"/>
                <w:sz w:val="23"/>
                <w:szCs w:val="23"/>
              </w:rPr>
            </w:pPr>
            <w:r w:rsidRPr="00D13FAC">
              <w:rPr>
                <w:rFonts w:eastAsia="Times New Roman"/>
                <w:color w:val="000000"/>
                <w:sz w:val="23"/>
                <w:szCs w:val="23"/>
              </w:rPr>
              <w:t> </w:t>
            </w:r>
          </w:p>
        </w:tc>
        <w:tc>
          <w:tcPr>
            <w:tcW w:w="2201" w:type="dxa"/>
            <w:tcBorders>
              <w:top w:val="nil"/>
              <w:left w:val="nil"/>
              <w:bottom w:val="single" w:sz="8" w:space="0" w:color="auto"/>
              <w:right w:val="single" w:sz="8" w:space="0" w:color="auto"/>
            </w:tcBorders>
            <w:shd w:val="clear" w:color="000000" w:fill="D9D9D9"/>
            <w:vAlign w:val="center"/>
            <w:hideMark/>
          </w:tcPr>
          <w:p w:rsidR="003F1D84" w:rsidRPr="00D13FAC" w:rsidRDefault="003F1D84" w:rsidP="003F1D84">
            <w:pPr>
              <w:spacing w:after="0"/>
              <w:ind w:firstLine="0"/>
              <w:rPr>
                <w:rFonts w:eastAsia="Times New Roman"/>
                <w:b/>
                <w:bCs/>
                <w:color w:val="000000"/>
                <w:sz w:val="20"/>
                <w:szCs w:val="20"/>
              </w:rPr>
            </w:pPr>
            <w:r w:rsidRPr="00D13FAC">
              <w:rPr>
                <w:rFonts w:eastAsia="Times New Roman"/>
                <w:b/>
                <w:bCs/>
                <w:color w:val="000000"/>
                <w:sz w:val="20"/>
                <w:szCs w:val="20"/>
              </w:rPr>
              <w:t>ТЕКУЋИ ПРИХОДИ И ПРИМАЊА ОД ЗАДУЖИВАЊА И ПРОДАЈЕ ФИНАНСИЈСКЕ КОМИСИЈЕ</w:t>
            </w:r>
          </w:p>
        </w:tc>
        <w:tc>
          <w:tcPr>
            <w:tcW w:w="1639" w:type="dxa"/>
            <w:tcBorders>
              <w:top w:val="nil"/>
              <w:left w:val="nil"/>
              <w:bottom w:val="single" w:sz="8" w:space="0" w:color="auto"/>
              <w:right w:val="single" w:sz="8" w:space="0" w:color="auto"/>
            </w:tcBorders>
            <w:shd w:val="clear" w:color="000000" w:fill="D9D9D9"/>
            <w:vAlign w:val="center"/>
            <w:hideMark/>
          </w:tcPr>
          <w:p w:rsidR="003F1D84" w:rsidRPr="003F1D84" w:rsidRDefault="003F1D84" w:rsidP="003F1D84">
            <w:pPr>
              <w:spacing w:after="0"/>
              <w:ind w:firstLine="0"/>
              <w:jc w:val="right"/>
              <w:rPr>
                <w:rFonts w:eastAsia="Times New Roman"/>
                <w:b/>
                <w:bCs/>
                <w:color w:val="000000"/>
                <w:sz w:val="20"/>
                <w:szCs w:val="20"/>
              </w:rPr>
            </w:pPr>
            <w:r>
              <w:rPr>
                <w:rFonts w:eastAsia="Times New Roman"/>
                <w:b/>
                <w:bCs/>
                <w:color w:val="000000"/>
                <w:sz w:val="20"/>
                <w:szCs w:val="20"/>
              </w:rPr>
              <w:t>2.024.940.602</w:t>
            </w:r>
          </w:p>
        </w:tc>
        <w:tc>
          <w:tcPr>
            <w:tcW w:w="1639" w:type="dxa"/>
            <w:tcBorders>
              <w:top w:val="nil"/>
              <w:left w:val="nil"/>
              <w:bottom w:val="single" w:sz="8" w:space="0" w:color="auto"/>
              <w:right w:val="single" w:sz="8" w:space="0" w:color="auto"/>
            </w:tcBorders>
            <w:shd w:val="clear" w:color="000000" w:fill="D9D9D9"/>
            <w:vAlign w:val="center"/>
            <w:hideMark/>
          </w:tcPr>
          <w:p w:rsidR="003F1D84" w:rsidRPr="00D13FAC" w:rsidRDefault="003F1D84" w:rsidP="003F1D84">
            <w:pPr>
              <w:spacing w:after="0"/>
              <w:ind w:firstLine="0"/>
              <w:jc w:val="right"/>
              <w:rPr>
                <w:rFonts w:eastAsia="Times New Roman"/>
                <w:b/>
                <w:bCs/>
                <w:color w:val="000000"/>
                <w:sz w:val="20"/>
                <w:szCs w:val="20"/>
              </w:rPr>
            </w:pPr>
            <w:r>
              <w:rPr>
                <w:rFonts w:eastAsia="Times New Roman"/>
                <w:b/>
                <w:bCs/>
                <w:color w:val="000000"/>
                <w:sz w:val="20"/>
                <w:szCs w:val="20"/>
              </w:rPr>
              <w:t>2.024.940.602</w:t>
            </w:r>
          </w:p>
        </w:tc>
        <w:tc>
          <w:tcPr>
            <w:tcW w:w="1661" w:type="dxa"/>
            <w:tcBorders>
              <w:top w:val="nil"/>
              <w:left w:val="nil"/>
              <w:bottom w:val="single" w:sz="8" w:space="0" w:color="auto"/>
              <w:right w:val="single" w:sz="8" w:space="0" w:color="auto"/>
            </w:tcBorders>
            <w:shd w:val="clear" w:color="000000" w:fill="D9D9D9"/>
            <w:vAlign w:val="center"/>
            <w:hideMark/>
          </w:tcPr>
          <w:p w:rsidR="003F1D84" w:rsidRPr="00D13FAC" w:rsidRDefault="003F1D84" w:rsidP="003F1D84">
            <w:pPr>
              <w:spacing w:after="0"/>
              <w:ind w:firstLine="0"/>
              <w:jc w:val="right"/>
              <w:rPr>
                <w:rFonts w:eastAsia="Times New Roman"/>
                <w:b/>
                <w:bCs/>
                <w:color w:val="000000"/>
                <w:sz w:val="20"/>
                <w:szCs w:val="20"/>
              </w:rPr>
            </w:pPr>
            <w:r>
              <w:rPr>
                <w:rFonts w:eastAsia="Times New Roman"/>
                <w:b/>
                <w:bCs/>
                <w:color w:val="000000"/>
                <w:sz w:val="20"/>
                <w:szCs w:val="20"/>
              </w:rPr>
              <w:t>2.024.940.602</w:t>
            </w:r>
          </w:p>
        </w:tc>
        <w:tc>
          <w:tcPr>
            <w:tcW w:w="1740" w:type="dxa"/>
            <w:tcBorders>
              <w:top w:val="nil"/>
              <w:left w:val="nil"/>
              <w:bottom w:val="single" w:sz="8" w:space="0" w:color="auto"/>
              <w:right w:val="single" w:sz="8" w:space="0" w:color="auto"/>
            </w:tcBorders>
            <w:shd w:val="clear" w:color="000000" w:fill="D9D9D9"/>
            <w:vAlign w:val="center"/>
            <w:hideMark/>
          </w:tcPr>
          <w:p w:rsidR="003F1D84" w:rsidRPr="00D13FAC" w:rsidRDefault="003F1D84" w:rsidP="003F1D84">
            <w:pPr>
              <w:spacing w:after="0"/>
              <w:ind w:firstLine="0"/>
              <w:jc w:val="right"/>
              <w:rPr>
                <w:rFonts w:eastAsia="Times New Roman"/>
                <w:b/>
                <w:bCs/>
                <w:color w:val="000000"/>
                <w:sz w:val="20"/>
                <w:szCs w:val="20"/>
              </w:rPr>
            </w:pPr>
            <w:r>
              <w:rPr>
                <w:rFonts w:eastAsia="Times New Roman"/>
                <w:b/>
                <w:bCs/>
                <w:color w:val="000000"/>
                <w:sz w:val="20"/>
                <w:szCs w:val="20"/>
              </w:rPr>
              <w:t>2.024.940.602</w:t>
            </w:r>
          </w:p>
        </w:tc>
        <w:tc>
          <w:tcPr>
            <w:tcW w:w="222" w:type="dxa"/>
            <w:vAlign w:val="center"/>
            <w:hideMark/>
          </w:tcPr>
          <w:p w:rsidR="003F1D84" w:rsidRPr="00D13FAC" w:rsidRDefault="003F1D84" w:rsidP="003F1D84">
            <w:pPr>
              <w:spacing w:after="0"/>
              <w:ind w:firstLine="0"/>
              <w:jc w:val="left"/>
              <w:rPr>
                <w:rFonts w:eastAsia="Times New Roman"/>
                <w:sz w:val="20"/>
                <w:szCs w:val="20"/>
              </w:rPr>
            </w:pPr>
          </w:p>
        </w:tc>
      </w:tr>
      <w:tr w:rsidR="003F1D84" w:rsidRPr="00D13FAC" w:rsidTr="003E7285">
        <w:trPr>
          <w:trHeight w:val="1035"/>
          <w:jc w:val="center"/>
        </w:trPr>
        <w:tc>
          <w:tcPr>
            <w:tcW w:w="1058" w:type="dxa"/>
            <w:tcBorders>
              <w:top w:val="nil"/>
              <w:left w:val="single" w:sz="8" w:space="0" w:color="auto"/>
              <w:bottom w:val="single" w:sz="8" w:space="0" w:color="auto"/>
              <w:right w:val="single" w:sz="8" w:space="0" w:color="auto"/>
            </w:tcBorders>
            <w:shd w:val="clear" w:color="000000" w:fill="D9D9D9"/>
            <w:vAlign w:val="center"/>
            <w:hideMark/>
          </w:tcPr>
          <w:p w:rsidR="003F1D84" w:rsidRPr="00D13FAC" w:rsidRDefault="003F1D84" w:rsidP="003F1D84">
            <w:pPr>
              <w:spacing w:after="0"/>
              <w:ind w:firstLine="0"/>
              <w:rPr>
                <w:rFonts w:eastAsia="Times New Roman"/>
                <w:color w:val="000000"/>
                <w:sz w:val="23"/>
                <w:szCs w:val="23"/>
              </w:rPr>
            </w:pPr>
            <w:r w:rsidRPr="00D13FAC">
              <w:rPr>
                <w:rFonts w:eastAsia="Times New Roman"/>
                <w:color w:val="000000"/>
                <w:sz w:val="23"/>
                <w:szCs w:val="23"/>
              </w:rPr>
              <w:t> </w:t>
            </w:r>
          </w:p>
        </w:tc>
        <w:tc>
          <w:tcPr>
            <w:tcW w:w="2201" w:type="dxa"/>
            <w:tcBorders>
              <w:top w:val="nil"/>
              <w:left w:val="nil"/>
              <w:bottom w:val="single" w:sz="8" w:space="0" w:color="auto"/>
              <w:right w:val="single" w:sz="8" w:space="0" w:color="auto"/>
            </w:tcBorders>
            <w:shd w:val="clear" w:color="000000" w:fill="D9D9D9"/>
            <w:vAlign w:val="center"/>
            <w:hideMark/>
          </w:tcPr>
          <w:p w:rsidR="003F1D84" w:rsidRPr="00D13FAC" w:rsidRDefault="003F1D84" w:rsidP="003F1D84">
            <w:pPr>
              <w:spacing w:after="0"/>
              <w:ind w:firstLine="0"/>
              <w:rPr>
                <w:rFonts w:eastAsia="Times New Roman"/>
                <w:b/>
                <w:bCs/>
                <w:color w:val="000000"/>
                <w:sz w:val="20"/>
                <w:szCs w:val="20"/>
              </w:rPr>
            </w:pPr>
            <w:r w:rsidRPr="00D13FAC">
              <w:rPr>
                <w:rFonts w:eastAsia="Times New Roman"/>
                <w:b/>
                <w:bCs/>
                <w:color w:val="000000"/>
                <w:sz w:val="20"/>
                <w:szCs w:val="20"/>
              </w:rPr>
              <w:t>УКУПНО ПРЕНЕТА СРЕДСТВА, ТЕКУЋИ ПРИХОДИ И ПРИМАЊА</w:t>
            </w:r>
          </w:p>
        </w:tc>
        <w:tc>
          <w:tcPr>
            <w:tcW w:w="1639" w:type="dxa"/>
            <w:tcBorders>
              <w:top w:val="nil"/>
              <w:left w:val="nil"/>
              <w:bottom w:val="single" w:sz="8" w:space="0" w:color="auto"/>
              <w:right w:val="single" w:sz="8" w:space="0" w:color="auto"/>
            </w:tcBorders>
            <w:shd w:val="clear" w:color="000000" w:fill="D9D9D9"/>
            <w:vAlign w:val="center"/>
            <w:hideMark/>
          </w:tcPr>
          <w:p w:rsidR="003F1D84" w:rsidRPr="003F1D84" w:rsidRDefault="003F1D84" w:rsidP="003F1D84">
            <w:pPr>
              <w:spacing w:after="0"/>
              <w:ind w:firstLine="0"/>
              <w:jc w:val="right"/>
              <w:rPr>
                <w:rFonts w:eastAsia="Times New Roman"/>
                <w:b/>
                <w:bCs/>
                <w:color w:val="000000"/>
                <w:sz w:val="20"/>
                <w:szCs w:val="20"/>
              </w:rPr>
            </w:pPr>
            <w:r>
              <w:rPr>
                <w:rFonts w:eastAsia="Times New Roman"/>
                <w:b/>
                <w:bCs/>
                <w:color w:val="000000"/>
                <w:sz w:val="20"/>
                <w:szCs w:val="20"/>
              </w:rPr>
              <w:t>2.029.940.602</w:t>
            </w:r>
          </w:p>
        </w:tc>
        <w:tc>
          <w:tcPr>
            <w:tcW w:w="1639" w:type="dxa"/>
            <w:tcBorders>
              <w:top w:val="nil"/>
              <w:left w:val="nil"/>
              <w:bottom w:val="single" w:sz="8" w:space="0" w:color="auto"/>
              <w:right w:val="single" w:sz="8" w:space="0" w:color="auto"/>
            </w:tcBorders>
            <w:shd w:val="clear" w:color="000000" w:fill="D9D9D9"/>
            <w:vAlign w:val="center"/>
            <w:hideMark/>
          </w:tcPr>
          <w:p w:rsidR="003F1D84" w:rsidRPr="00D13FAC" w:rsidRDefault="003F1D84" w:rsidP="003F1D84">
            <w:pPr>
              <w:spacing w:after="0"/>
              <w:ind w:firstLine="0"/>
              <w:jc w:val="right"/>
              <w:rPr>
                <w:rFonts w:eastAsia="Times New Roman"/>
                <w:b/>
                <w:bCs/>
                <w:color w:val="000000"/>
                <w:sz w:val="20"/>
                <w:szCs w:val="20"/>
              </w:rPr>
            </w:pPr>
            <w:r>
              <w:rPr>
                <w:rFonts w:eastAsia="Times New Roman"/>
                <w:b/>
                <w:bCs/>
                <w:color w:val="000000"/>
                <w:sz w:val="20"/>
                <w:szCs w:val="20"/>
              </w:rPr>
              <w:t>2.029.940.602</w:t>
            </w:r>
          </w:p>
        </w:tc>
        <w:tc>
          <w:tcPr>
            <w:tcW w:w="1661" w:type="dxa"/>
            <w:tcBorders>
              <w:top w:val="nil"/>
              <w:left w:val="nil"/>
              <w:bottom w:val="single" w:sz="8" w:space="0" w:color="auto"/>
              <w:right w:val="single" w:sz="8" w:space="0" w:color="auto"/>
            </w:tcBorders>
            <w:shd w:val="clear" w:color="000000" w:fill="D9D9D9"/>
            <w:vAlign w:val="center"/>
            <w:hideMark/>
          </w:tcPr>
          <w:p w:rsidR="003F1D84" w:rsidRPr="00D13FAC" w:rsidRDefault="003F1D84" w:rsidP="003F1D84">
            <w:pPr>
              <w:spacing w:after="0"/>
              <w:ind w:firstLine="0"/>
              <w:jc w:val="right"/>
              <w:rPr>
                <w:rFonts w:eastAsia="Times New Roman"/>
                <w:b/>
                <w:bCs/>
                <w:color w:val="000000"/>
                <w:sz w:val="20"/>
                <w:szCs w:val="20"/>
              </w:rPr>
            </w:pPr>
            <w:r>
              <w:rPr>
                <w:rFonts w:eastAsia="Times New Roman"/>
                <w:b/>
                <w:bCs/>
                <w:color w:val="000000"/>
                <w:sz w:val="20"/>
                <w:szCs w:val="20"/>
              </w:rPr>
              <w:t>2.029.940.602</w:t>
            </w:r>
          </w:p>
        </w:tc>
        <w:tc>
          <w:tcPr>
            <w:tcW w:w="1740" w:type="dxa"/>
            <w:tcBorders>
              <w:top w:val="nil"/>
              <w:left w:val="nil"/>
              <w:bottom w:val="single" w:sz="8" w:space="0" w:color="auto"/>
              <w:right w:val="single" w:sz="8" w:space="0" w:color="auto"/>
            </w:tcBorders>
            <w:shd w:val="clear" w:color="000000" w:fill="D9D9D9"/>
            <w:vAlign w:val="center"/>
            <w:hideMark/>
          </w:tcPr>
          <w:p w:rsidR="003F1D84" w:rsidRPr="00D13FAC" w:rsidRDefault="003F1D84" w:rsidP="003F1D84">
            <w:pPr>
              <w:spacing w:after="0"/>
              <w:ind w:firstLine="0"/>
              <w:jc w:val="right"/>
              <w:rPr>
                <w:rFonts w:eastAsia="Times New Roman"/>
                <w:b/>
                <w:bCs/>
                <w:color w:val="000000"/>
                <w:sz w:val="20"/>
                <w:szCs w:val="20"/>
              </w:rPr>
            </w:pPr>
            <w:r>
              <w:rPr>
                <w:rFonts w:eastAsia="Times New Roman"/>
                <w:b/>
                <w:bCs/>
                <w:color w:val="000000"/>
                <w:sz w:val="20"/>
                <w:szCs w:val="20"/>
              </w:rPr>
              <w:t>2.029.940.602</w:t>
            </w:r>
          </w:p>
        </w:tc>
        <w:tc>
          <w:tcPr>
            <w:tcW w:w="222" w:type="dxa"/>
            <w:vAlign w:val="center"/>
            <w:hideMark/>
          </w:tcPr>
          <w:p w:rsidR="003F1D84" w:rsidRPr="00D13FAC" w:rsidRDefault="003F1D84" w:rsidP="003F1D84">
            <w:pPr>
              <w:spacing w:after="0"/>
              <w:ind w:firstLine="0"/>
              <w:jc w:val="left"/>
              <w:rPr>
                <w:rFonts w:eastAsia="Times New Roman"/>
                <w:sz w:val="20"/>
                <w:szCs w:val="20"/>
              </w:rPr>
            </w:pPr>
          </w:p>
        </w:tc>
      </w:tr>
    </w:tbl>
    <w:p w:rsidR="00DD516F" w:rsidRDefault="00DD516F" w:rsidP="00DA2DF2">
      <w:pPr>
        <w:autoSpaceDE w:val="0"/>
        <w:autoSpaceDN w:val="0"/>
        <w:adjustRightInd w:val="0"/>
        <w:spacing w:after="0"/>
        <w:rPr>
          <w:b/>
          <w:bCs/>
          <w:color w:val="000000"/>
          <w:sz w:val="23"/>
          <w:szCs w:val="23"/>
        </w:rPr>
      </w:pPr>
    </w:p>
    <w:p w:rsidR="007D3805" w:rsidRDefault="007D3805" w:rsidP="00DA2DF2">
      <w:pPr>
        <w:autoSpaceDE w:val="0"/>
        <w:autoSpaceDN w:val="0"/>
        <w:adjustRightInd w:val="0"/>
        <w:spacing w:after="0"/>
        <w:rPr>
          <w:color w:val="000000"/>
          <w:sz w:val="23"/>
          <w:szCs w:val="23"/>
        </w:rPr>
      </w:pPr>
      <w:r>
        <w:rPr>
          <w:color w:val="000000"/>
          <w:sz w:val="23"/>
          <w:szCs w:val="23"/>
        </w:rPr>
        <w:t>Лимити укупних расхода и издатака по корисницима буџетских средстава за период од 202</w:t>
      </w:r>
      <w:r w:rsidR="00EA3E31">
        <w:rPr>
          <w:color w:val="000000"/>
          <w:sz w:val="23"/>
          <w:szCs w:val="23"/>
        </w:rPr>
        <w:t>4</w:t>
      </w:r>
      <w:r>
        <w:rPr>
          <w:color w:val="000000"/>
          <w:sz w:val="23"/>
          <w:szCs w:val="23"/>
        </w:rPr>
        <w:t>.-202</w:t>
      </w:r>
      <w:r w:rsidR="00EA3E31">
        <w:rPr>
          <w:color w:val="000000"/>
          <w:sz w:val="23"/>
          <w:szCs w:val="23"/>
        </w:rPr>
        <w:t>6</w:t>
      </w:r>
      <w:r>
        <w:rPr>
          <w:color w:val="000000"/>
          <w:sz w:val="23"/>
          <w:szCs w:val="23"/>
        </w:rPr>
        <w:t>. године</w:t>
      </w:r>
    </w:p>
    <w:p w:rsidR="00B52FE6" w:rsidRPr="007D3805" w:rsidRDefault="00B52FE6" w:rsidP="00DA2DF2">
      <w:pPr>
        <w:autoSpaceDE w:val="0"/>
        <w:autoSpaceDN w:val="0"/>
        <w:adjustRightInd w:val="0"/>
        <w:spacing w:after="0"/>
        <w:rPr>
          <w:color w:val="000000"/>
          <w:sz w:val="23"/>
          <w:szCs w:val="23"/>
        </w:rPr>
      </w:pPr>
    </w:p>
    <w:p w:rsidR="007D3805" w:rsidRDefault="007D3805" w:rsidP="00DA2DF2">
      <w:pPr>
        <w:autoSpaceDE w:val="0"/>
        <w:autoSpaceDN w:val="0"/>
        <w:adjustRightInd w:val="0"/>
        <w:spacing w:after="0"/>
        <w:rPr>
          <w:b/>
          <w:bCs/>
          <w:color w:val="000000"/>
          <w:sz w:val="23"/>
          <w:szCs w:val="23"/>
        </w:rPr>
      </w:pPr>
    </w:p>
    <w:p w:rsidR="00E724AE" w:rsidRDefault="00E724AE" w:rsidP="00DA2DF2">
      <w:pPr>
        <w:autoSpaceDE w:val="0"/>
        <w:autoSpaceDN w:val="0"/>
        <w:adjustRightInd w:val="0"/>
        <w:spacing w:after="0"/>
        <w:rPr>
          <w:b/>
          <w:bCs/>
          <w:color w:val="000000"/>
          <w:sz w:val="23"/>
          <w:szCs w:val="23"/>
        </w:rPr>
      </w:pPr>
    </w:p>
    <w:tbl>
      <w:tblPr>
        <w:tblW w:w="8900" w:type="dxa"/>
        <w:jc w:val="center"/>
        <w:tblLook w:val="04A0"/>
      </w:tblPr>
      <w:tblGrid>
        <w:gridCol w:w="2436"/>
        <w:gridCol w:w="1616"/>
        <w:gridCol w:w="1616"/>
        <w:gridCol w:w="1616"/>
        <w:gridCol w:w="1616"/>
      </w:tblGrid>
      <w:tr w:rsidR="00B52FE6" w:rsidRPr="00B52FE6" w:rsidTr="00267214">
        <w:trPr>
          <w:trHeight w:val="810"/>
          <w:jc w:val="center"/>
        </w:trPr>
        <w:tc>
          <w:tcPr>
            <w:tcW w:w="2436"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B52FE6" w:rsidRPr="00B52FE6" w:rsidRDefault="00B52FE6" w:rsidP="00B52FE6">
            <w:pPr>
              <w:spacing w:after="0"/>
              <w:ind w:firstLine="0"/>
              <w:jc w:val="center"/>
              <w:rPr>
                <w:rFonts w:eastAsia="Times New Roman"/>
                <w:b/>
                <w:bCs/>
                <w:color w:val="000000"/>
                <w:sz w:val="20"/>
                <w:szCs w:val="20"/>
              </w:rPr>
            </w:pPr>
            <w:r w:rsidRPr="00B52FE6">
              <w:rPr>
                <w:rFonts w:eastAsia="Times New Roman"/>
                <w:b/>
                <w:bCs/>
                <w:color w:val="000000"/>
                <w:sz w:val="20"/>
                <w:szCs w:val="20"/>
              </w:rPr>
              <w:t>КОРИСНИК ЈАВНИХ СРЕДСТАВА</w:t>
            </w:r>
          </w:p>
        </w:tc>
        <w:tc>
          <w:tcPr>
            <w:tcW w:w="1616" w:type="dxa"/>
            <w:tcBorders>
              <w:top w:val="single" w:sz="8" w:space="0" w:color="auto"/>
              <w:left w:val="nil"/>
              <w:bottom w:val="single" w:sz="8" w:space="0" w:color="auto"/>
              <w:right w:val="single" w:sz="8" w:space="0" w:color="auto"/>
            </w:tcBorders>
            <w:shd w:val="clear" w:color="000000" w:fill="D9D9D9"/>
            <w:vAlign w:val="center"/>
            <w:hideMark/>
          </w:tcPr>
          <w:p w:rsidR="00B52FE6" w:rsidRPr="00B52FE6" w:rsidRDefault="00B52FE6" w:rsidP="00B52FE6">
            <w:pPr>
              <w:spacing w:after="0"/>
              <w:ind w:firstLine="0"/>
              <w:jc w:val="center"/>
              <w:rPr>
                <w:rFonts w:eastAsia="Times New Roman"/>
                <w:b/>
                <w:bCs/>
                <w:color w:val="000000"/>
                <w:sz w:val="20"/>
                <w:szCs w:val="20"/>
              </w:rPr>
            </w:pPr>
            <w:r w:rsidRPr="00B52FE6">
              <w:rPr>
                <w:rFonts w:eastAsia="Times New Roman"/>
                <w:b/>
                <w:bCs/>
                <w:color w:val="000000"/>
                <w:sz w:val="20"/>
                <w:szCs w:val="20"/>
              </w:rPr>
              <w:t>План за 202</w:t>
            </w:r>
            <w:r w:rsidR="006021E1">
              <w:rPr>
                <w:rFonts w:eastAsia="Times New Roman"/>
                <w:b/>
                <w:bCs/>
                <w:color w:val="000000"/>
                <w:sz w:val="20"/>
                <w:szCs w:val="20"/>
              </w:rPr>
              <w:t>3</w:t>
            </w:r>
            <w:r w:rsidRPr="00B52FE6">
              <w:rPr>
                <w:rFonts w:eastAsia="Times New Roman"/>
                <w:b/>
                <w:bCs/>
                <w:color w:val="000000"/>
                <w:sz w:val="20"/>
                <w:szCs w:val="20"/>
              </w:rPr>
              <w:t>. годину</w:t>
            </w:r>
          </w:p>
        </w:tc>
        <w:tc>
          <w:tcPr>
            <w:tcW w:w="1616" w:type="dxa"/>
            <w:tcBorders>
              <w:top w:val="single" w:sz="8" w:space="0" w:color="auto"/>
              <w:left w:val="nil"/>
              <w:bottom w:val="single" w:sz="8" w:space="0" w:color="auto"/>
              <w:right w:val="single" w:sz="8" w:space="0" w:color="auto"/>
            </w:tcBorders>
            <w:shd w:val="clear" w:color="000000" w:fill="D9D9D9"/>
            <w:vAlign w:val="center"/>
            <w:hideMark/>
          </w:tcPr>
          <w:p w:rsidR="00B52FE6" w:rsidRPr="00B52FE6" w:rsidRDefault="00B52FE6" w:rsidP="00B52FE6">
            <w:pPr>
              <w:spacing w:after="0"/>
              <w:ind w:firstLine="0"/>
              <w:jc w:val="center"/>
              <w:rPr>
                <w:rFonts w:eastAsia="Times New Roman"/>
                <w:b/>
                <w:bCs/>
                <w:color w:val="000000"/>
                <w:sz w:val="20"/>
                <w:szCs w:val="20"/>
              </w:rPr>
            </w:pPr>
            <w:r w:rsidRPr="00B52FE6">
              <w:rPr>
                <w:rFonts w:eastAsia="Times New Roman"/>
                <w:b/>
                <w:bCs/>
                <w:color w:val="000000"/>
                <w:sz w:val="20"/>
                <w:szCs w:val="20"/>
              </w:rPr>
              <w:t>Пројекција за 202</w:t>
            </w:r>
            <w:r w:rsidR="006021E1">
              <w:rPr>
                <w:rFonts w:eastAsia="Times New Roman"/>
                <w:b/>
                <w:bCs/>
                <w:color w:val="000000"/>
                <w:sz w:val="20"/>
                <w:szCs w:val="20"/>
              </w:rPr>
              <w:t>4</w:t>
            </w:r>
            <w:r w:rsidRPr="00B52FE6">
              <w:rPr>
                <w:rFonts w:eastAsia="Times New Roman"/>
                <w:b/>
                <w:bCs/>
                <w:color w:val="000000"/>
                <w:sz w:val="20"/>
                <w:szCs w:val="20"/>
              </w:rPr>
              <w:t>. годину</w:t>
            </w:r>
          </w:p>
        </w:tc>
        <w:tc>
          <w:tcPr>
            <w:tcW w:w="1616" w:type="dxa"/>
            <w:tcBorders>
              <w:top w:val="single" w:sz="8" w:space="0" w:color="auto"/>
              <w:left w:val="nil"/>
              <w:bottom w:val="single" w:sz="8" w:space="0" w:color="auto"/>
              <w:right w:val="single" w:sz="8" w:space="0" w:color="auto"/>
            </w:tcBorders>
            <w:shd w:val="clear" w:color="000000" w:fill="D9D9D9"/>
            <w:vAlign w:val="center"/>
            <w:hideMark/>
          </w:tcPr>
          <w:p w:rsidR="00B52FE6" w:rsidRPr="00B52FE6" w:rsidRDefault="00B52FE6" w:rsidP="00B52FE6">
            <w:pPr>
              <w:spacing w:after="0"/>
              <w:ind w:firstLine="0"/>
              <w:jc w:val="center"/>
              <w:rPr>
                <w:rFonts w:eastAsia="Times New Roman"/>
                <w:b/>
                <w:bCs/>
                <w:color w:val="000000"/>
                <w:sz w:val="20"/>
                <w:szCs w:val="20"/>
              </w:rPr>
            </w:pPr>
            <w:r w:rsidRPr="00B52FE6">
              <w:rPr>
                <w:rFonts w:eastAsia="Times New Roman"/>
                <w:b/>
                <w:bCs/>
                <w:color w:val="000000"/>
                <w:sz w:val="20"/>
                <w:szCs w:val="20"/>
              </w:rPr>
              <w:t>Пројекција за 202</w:t>
            </w:r>
            <w:r w:rsidR="006021E1">
              <w:rPr>
                <w:rFonts w:eastAsia="Times New Roman"/>
                <w:b/>
                <w:bCs/>
                <w:color w:val="000000"/>
                <w:sz w:val="20"/>
                <w:szCs w:val="20"/>
              </w:rPr>
              <w:t>5</w:t>
            </w:r>
            <w:r w:rsidRPr="00B52FE6">
              <w:rPr>
                <w:rFonts w:eastAsia="Times New Roman"/>
                <w:b/>
                <w:bCs/>
                <w:color w:val="000000"/>
                <w:sz w:val="20"/>
                <w:szCs w:val="20"/>
              </w:rPr>
              <w:t>. годину</w:t>
            </w:r>
          </w:p>
        </w:tc>
        <w:tc>
          <w:tcPr>
            <w:tcW w:w="1616" w:type="dxa"/>
            <w:tcBorders>
              <w:top w:val="single" w:sz="8" w:space="0" w:color="auto"/>
              <w:left w:val="nil"/>
              <w:bottom w:val="single" w:sz="8" w:space="0" w:color="auto"/>
              <w:right w:val="single" w:sz="8" w:space="0" w:color="auto"/>
            </w:tcBorders>
            <w:shd w:val="clear" w:color="000000" w:fill="D9D9D9"/>
            <w:vAlign w:val="center"/>
            <w:hideMark/>
          </w:tcPr>
          <w:p w:rsidR="00B52FE6" w:rsidRPr="00B52FE6" w:rsidRDefault="00B52FE6" w:rsidP="00B52FE6">
            <w:pPr>
              <w:spacing w:after="0"/>
              <w:ind w:firstLine="0"/>
              <w:jc w:val="center"/>
              <w:rPr>
                <w:rFonts w:eastAsia="Times New Roman"/>
                <w:b/>
                <w:bCs/>
                <w:color w:val="000000"/>
                <w:sz w:val="20"/>
                <w:szCs w:val="20"/>
              </w:rPr>
            </w:pPr>
            <w:r w:rsidRPr="00B52FE6">
              <w:rPr>
                <w:rFonts w:eastAsia="Times New Roman"/>
                <w:b/>
                <w:bCs/>
                <w:color w:val="000000"/>
                <w:sz w:val="20"/>
                <w:szCs w:val="20"/>
              </w:rPr>
              <w:t>Пројекција за 202</w:t>
            </w:r>
            <w:r w:rsidR="006021E1">
              <w:rPr>
                <w:rFonts w:eastAsia="Times New Roman"/>
                <w:b/>
                <w:bCs/>
                <w:color w:val="000000"/>
                <w:sz w:val="20"/>
                <w:szCs w:val="20"/>
              </w:rPr>
              <w:t>6</w:t>
            </w:r>
            <w:r w:rsidRPr="00B52FE6">
              <w:rPr>
                <w:rFonts w:eastAsia="Times New Roman"/>
                <w:b/>
                <w:bCs/>
                <w:color w:val="000000"/>
                <w:sz w:val="20"/>
                <w:szCs w:val="20"/>
              </w:rPr>
              <w:t>. годину</w:t>
            </w:r>
          </w:p>
        </w:tc>
      </w:tr>
      <w:tr w:rsidR="00A8274C" w:rsidRPr="00B52FE6" w:rsidTr="006402CE">
        <w:trPr>
          <w:trHeight w:val="645"/>
          <w:jc w:val="center"/>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A8274C" w:rsidRPr="00B52FE6" w:rsidRDefault="00A8274C" w:rsidP="00A8274C">
            <w:pPr>
              <w:spacing w:after="0"/>
              <w:ind w:firstLine="0"/>
              <w:rPr>
                <w:rFonts w:eastAsia="Times New Roman"/>
                <w:color w:val="000000"/>
                <w:sz w:val="20"/>
                <w:szCs w:val="20"/>
              </w:rPr>
            </w:pPr>
            <w:r w:rsidRPr="00B52FE6">
              <w:rPr>
                <w:rFonts w:eastAsia="Times New Roman"/>
                <w:color w:val="000000"/>
                <w:sz w:val="20"/>
                <w:szCs w:val="20"/>
              </w:rPr>
              <w:t>СКУПШТИНА ОПШТИНЕ</w:t>
            </w:r>
          </w:p>
        </w:tc>
        <w:tc>
          <w:tcPr>
            <w:tcW w:w="1616" w:type="dxa"/>
            <w:tcBorders>
              <w:top w:val="nil"/>
              <w:left w:val="nil"/>
              <w:bottom w:val="single" w:sz="8" w:space="0" w:color="auto"/>
              <w:right w:val="single" w:sz="8" w:space="0" w:color="auto"/>
            </w:tcBorders>
            <w:shd w:val="clear" w:color="auto" w:fill="auto"/>
            <w:vAlign w:val="center"/>
            <w:hideMark/>
          </w:tcPr>
          <w:p w:rsidR="00A8274C" w:rsidRPr="00A8274C" w:rsidRDefault="00A8274C" w:rsidP="00A8274C">
            <w:pPr>
              <w:spacing w:after="0"/>
              <w:ind w:firstLine="0"/>
              <w:jc w:val="right"/>
              <w:rPr>
                <w:rFonts w:eastAsia="Times New Roman"/>
                <w:color w:val="000000"/>
                <w:sz w:val="20"/>
                <w:szCs w:val="20"/>
              </w:rPr>
            </w:pPr>
            <w:r>
              <w:rPr>
                <w:rFonts w:eastAsia="Times New Roman"/>
                <w:color w:val="000000"/>
                <w:sz w:val="20"/>
                <w:szCs w:val="20"/>
              </w:rPr>
              <w:t>32.285.012</w:t>
            </w:r>
          </w:p>
        </w:tc>
        <w:tc>
          <w:tcPr>
            <w:tcW w:w="1616" w:type="dxa"/>
            <w:tcBorders>
              <w:top w:val="nil"/>
              <w:left w:val="nil"/>
              <w:bottom w:val="single" w:sz="8" w:space="0" w:color="auto"/>
              <w:right w:val="single" w:sz="8" w:space="0" w:color="auto"/>
            </w:tcBorders>
            <w:shd w:val="clear" w:color="auto" w:fill="auto"/>
            <w:vAlign w:val="center"/>
            <w:hideMark/>
          </w:tcPr>
          <w:p w:rsidR="00A8274C" w:rsidRPr="00B52FE6" w:rsidRDefault="00A8274C" w:rsidP="00A8274C">
            <w:pPr>
              <w:spacing w:after="0"/>
              <w:ind w:firstLine="0"/>
              <w:jc w:val="right"/>
              <w:rPr>
                <w:rFonts w:eastAsia="Times New Roman"/>
                <w:color w:val="000000"/>
                <w:sz w:val="20"/>
                <w:szCs w:val="20"/>
              </w:rPr>
            </w:pPr>
            <w:r>
              <w:rPr>
                <w:rFonts w:eastAsia="Times New Roman"/>
                <w:color w:val="000000"/>
                <w:sz w:val="20"/>
                <w:szCs w:val="20"/>
              </w:rPr>
              <w:t>32.285.012</w:t>
            </w:r>
          </w:p>
        </w:tc>
        <w:tc>
          <w:tcPr>
            <w:tcW w:w="1616" w:type="dxa"/>
            <w:tcBorders>
              <w:top w:val="nil"/>
              <w:left w:val="nil"/>
              <w:bottom w:val="single" w:sz="8" w:space="0" w:color="auto"/>
              <w:right w:val="single" w:sz="8" w:space="0" w:color="auto"/>
            </w:tcBorders>
            <w:shd w:val="clear" w:color="auto" w:fill="auto"/>
            <w:vAlign w:val="center"/>
            <w:hideMark/>
          </w:tcPr>
          <w:p w:rsidR="00A8274C" w:rsidRPr="00B52FE6" w:rsidRDefault="00A8274C" w:rsidP="00A8274C">
            <w:pPr>
              <w:spacing w:after="0"/>
              <w:ind w:firstLine="0"/>
              <w:jc w:val="right"/>
              <w:rPr>
                <w:rFonts w:eastAsia="Times New Roman"/>
                <w:color w:val="000000"/>
                <w:sz w:val="20"/>
                <w:szCs w:val="20"/>
              </w:rPr>
            </w:pPr>
            <w:r>
              <w:rPr>
                <w:rFonts w:eastAsia="Times New Roman"/>
                <w:color w:val="000000"/>
                <w:sz w:val="20"/>
                <w:szCs w:val="20"/>
              </w:rPr>
              <w:t>32.285.012</w:t>
            </w:r>
          </w:p>
        </w:tc>
        <w:tc>
          <w:tcPr>
            <w:tcW w:w="1616" w:type="dxa"/>
            <w:tcBorders>
              <w:top w:val="nil"/>
              <w:left w:val="nil"/>
              <w:bottom w:val="single" w:sz="8" w:space="0" w:color="auto"/>
              <w:right w:val="single" w:sz="8" w:space="0" w:color="auto"/>
            </w:tcBorders>
            <w:shd w:val="clear" w:color="auto" w:fill="auto"/>
            <w:vAlign w:val="center"/>
            <w:hideMark/>
          </w:tcPr>
          <w:p w:rsidR="00A8274C" w:rsidRPr="00B52FE6" w:rsidRDefault="00A8274C" w:rsidP="00A8274C">
            <w:pPr>
              <w:spacing w:after="0"/>
              <w:ind w:firstLine="0"/>
              <w:jc w:val="right"/>
              <w:rPr>
                <w:rFonts w:eastAsia="Times New Roman"/>
                <w:color w:val="000000"/>
                <w:sz w:val="20"/>
                <w:szCs w:val="20"/>
              </w:rPr>
            </w:pPr>
            <w:r>
              <w:rPr>
                <w:rFonts w:eastAsia="Times New Roman"/>
                <w:color w:val="000000"/>
                <w:sz w:val="20"/>
                <w:szCs w:val="20"/>
              </w:rPr>
              <w:t>32.285.012</w:t>
            </w:r>
          </w:p>
        </w:tc>
      </w:tr>
      <w:tr w:rsidR="00A8274C" w:rsidRPr="00B52FE6" w:rsidTr="006402CE">
        <w:trPr>
          <w:trHeight w:val="720"/>
          <w:jc w:val="center"/>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A8274C" w:rsidRPr="00B52FE6" w:rsidRDefault="00A8274C" w:rsidP="00A8274C">
            <w:pPr>
              <w:spacing w:after="0"/>
              <w:ind w:firstLine="0"/>
              <w:rPr>
                <w:rFonts w:eastAsia="Times New Roman"/>
                <w:color w:val="000000"/>
                <w:sz w:val="20"/>
                <w:szCs w:val="20"/>
              </w:rPr>
            </w:pPr>
            <w:r w:rsidRPr="00B52FE6">
              <w:rPr>
                <w:rFonts w:eastAsia="Times New Roman"/>
                <w:color w:val="000000"/>
                <w:sz w:val="20"/>
                <w:szCs w:val="20"/>
              </w:rPr>
              <w:t>ПРЕДСЕДНИК ОПШТИНЕ</w:t>
            </w:r>
          </w:p>
        </w:tc>
        <w:tc>
          <w:tcPr>
            <w:tcW w:w="1616" w:type="dxa"/>
            <w:tcBorders>
              <w:top w:val="nil"/>
              <w:left w:val="nil"/>
              <w:bottom w:val="single" w:sz="8" w:space="0" w:color="auto"/>
              <w:right w:val="single" w:sz="8" w:space="0" w:color="auto"/>
            </w:tcBorders>
            <w:shd w:val="clear" w:color="auto" w:fill="auto"/>
            <w:vAlign w:val="center"/>
            <w:hideMark/>
          </w:tcPr>
          <w:p w:rsidR="00A8274C" w:rsidRPr="00A8274C" w:rsidRDefault="00A8274C" w:rsidP="00A8274C">
            <w:pPr>
              <w:spacing w:after="0"/>
              <w:ind w:firstLine="0"/>
              <w:jc w:val="right"/>
              <w:rPr>
                <w:rFonts w:eastAsia="Times New Roman"/>
                <w:color w:val="000000"/>
                <w:sz w:val="20"/>
                <w:szCs w:val="20"/>
              </w:rPr>
            </w:pPr>
            <w:r>
              <w:rPr>
                <w:rFonts w:eastAsia="Times New Roman"/>
                <w:color w:val="000000"/>
                <w:sz w:val="20"/>
                <w:szCs w:val="20"/>
              </w:rPr>
              <w:t>15.177.383</w:t>
            </w:r>
          </w:p>
        </w:tc>
        <w:tc>
          <w:tcPr>
            <w:tcW w:w="1616" w:type="dxa"/>
            <w:tcBorders>
              <w:top w:val="nil"/>
              <w:left w:val="nil"/>
              <w:bottom w:val="single" w:sz="8" w:space="0" w:color="auto"/>
              <w:right w:val="single" w:sz="8" w:space="0" w:color="auto"/>
            </w:tcBorders>
            <w:shd w:val="clear" w:color="auto" w:fill="auto"/>
            <w:vAlign w:val="center"/>
            <w:hideMark/>
          </w:tcPr>
          <w:p w:rsidR="00A8274C" w:rsidRPr="00B52FE6" w:rsidRDefault="00A8274C" w:rsidP="00A8274C">
            <w:pPr>
              <w:spacing w:after="0"/>
              <w:ind w:firstLine="0"/>
              <w:jc w:val="right"/>
              <w:rPr>
                <w:rFonts w:eastAsia="Times New Roman"/>
                <w:color w:val="000000"/>
                <w:sz w:val="20"/>
                <w:szCs w:val="20"/>
              </w:rPr>
            </w:pPr>
            <w:r>
              <w:rPr>
                <w:rFonts w:eastAsia="Times New Roman"/>
                <w:color w:val="000000"/>
                <w:sz w:val="20"/>
                <w:szCs w:val="20"/>
              </w:rPr>
              <w:t>15.177.383</w:t>
            </w:r>
          </w:p>
        </w:tc>
        <w:tc>
          <w:tcPr>
            <w:tcW w:w="1616" w:type="dxa"/>
            <w:tcBorders>
              <w:top w:val="nil"/>
              <w:left w:val="nil"/>
              <w:bottom w:val="single" w:sz="8" w:space="0" w:color="auto"/>
              <w:right w:val="single" w:sz="8" w:space="0" w:color="auto"/>
            </w:tcBorders>
            <w:shd w:val="clear" w:color="auto" w:fill="auto"/>
            <w:vAlign w:val="center"/>
            <w:hideMark/>
          </w:tcPr>
          <w:p w:rsidR="00A8274C" w:rsidRPr="00B52FE6" w:rsidRDefault="00A8274C" w:rsidP="00A8274C">
            <w:pPr>
              <w:spacing w:after="0"/>
              <w:ind w:firstLine="0"/>
              <w:jc w:val="right"/>
              <w:rPr>
                <w:rFonts w:eastAsia="Times New Roman"/>
                <w:color w:val="000000"/>
                <w:sz w:val="20"/>
                <w:szCs w:val="20"/>
              </w:rPr>
            </w:pPr>
            <w:r>
              <w:rPr>
                <w:rFonts w:eastAsia="Times New Roman"/>
                <w:color w:val="000000"/>
                <w:sz w:val="20"/>
                <w:szCs w:val="20"/>
              </w:rPr>
              <w:t>15.177.383</w:t>
            </w:r>
          </w:p>
        </w:tc>
        <w:tc>
          <w:tcPr>
            <w:tcW w:w="1616" w:type="dxa"/>
            <w:tcBorders>
              <w:top w:val="nil"/>
              <w:left w:val="nil"/>
              <w:bottom w:val="single" w:sz="8" w:space="0" w:color="auto"/>
              <w:right w:val="single" w:sz="8" w:space="0" w:color="auto"/>
            </w:tcBorders>
            <w:shd w:val="clear" w:color="auto" w:fill="auto"/>
            <w:vAlign w:val="center"/>
            <w:hideMark/>
          </w:tcPr>
          <w:p w:rsidR="00A8274C" w:rsidRPr="00B52FE6" w:rsidRDefault="00A8274C" w:rsidP="00A8274C">
            <w:pPr>
              <w:spacing w:after="0"/>
              <w:ind w:firstLine="0"/>
              <w:jc w:val="right"/>
              <w:rPr>
                <w:rFonts w:eastAsia="Times New Roman"/>
                <w:color w:val="000000"/>
                <w:sz w:val="20"/>
                <w:szCs w:val="20"/>
              </w:rPr>
            </w:pPr>
            <w:r>
              <w:rPr>
                <w:rFonts w:eastAsia="Times New Roman"/>
                <w:color w:val="000000"/>
                <w:sz w:val="20"/>
                <w:szCs w:val="20"/>
              </w:rPr>
              <w:t>15.177.383</w:t>
            </w:r>
          </w:p>
        </w:tc>
      </w:tr>
      <w:tr w:rsidR="00A8274C" w:rsidRPr="00B52FE6" w:rsidTr="006402CE">
        <w:trPr>
          <w:trHeight w:val="480"/>
          <w:jc w:val="center"/>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A8274C" w:rsidRPr="00B52FE6" w:rsidRDefault="00A8274C" w:rsidP="00A8274C">
            <w:pPr>
              <w:spacing w:after="0"/>
              <w:ind w:firstLine="0"/>
              <w:rPr>
                <w:rFonts w:eastAsia="Times New Roman"/>
                <w:color w:val="000000"/>
                <w:sz w:val="20"/>
                <w:szCs w:val="20"/>
              </w:rPr>
            </w:pPr>
            <w:r w:rsidRPr="00B52FE6">
              <w:rPr>
                <w:rFonts w:eastAsia="Times New Roman"/>
                <w:color w:val="000000"/>
                <w:sz w:val="20"/>
                <w:szCs w:val="20"/>
              </w:rPr>
              <w:t>ОПШТИНСКО ВЕЋЕ</w:t>
            </w:r>
          </w:p>
        </w:tc>
        <w:tc>
          <w:tcPr>
            <w:tcW w:w="1616" w:type="dxa"/>
            <w:tcBorders>
              <w:top w:val="nil"/>
              <w:left w:val="nil"/>
              <w:bottom w:val="single" w:sz="8" w:space="0" w:color="auto"/>
              <w:right w:val="single" w:sz="8" w:space="0" w:color="auto"/>
            </w:tcBorders>
            <w:shd w:val="clear" w:color="auto" w:fill="auto"/>
            <w:vAlign w:val="center"/>
            <w:hideMark/>
          </w:tcPr>
          <w:p w:rsidR="00A8274C" w:rsidRPr="00A8274C" w:rsidRDefault="00A8274C" w:rsidP="00A8274C">
            <w:pPr>
              <w:spacing w:after="0"/>
              <w:ind w:firstLine="0"/>
              <w:jc w:val="right"/>
              <w:rPr>
                <w:rFonts w:eastAsia="Times New Roman"/>
                <w:color w:val="000000"/>
                <w:sz w:val="20"/>
                <w:szCs w:val="20"/>
              </w:rPr>
            </w:pPr>
            <w:r>
              <w:rPr>
                <w:rFonts w:eastAsia="Times New Roman"/>
                <w:color w:val="000000"/>
                <w:sz w:val="20"/>
                <w:szCs w:val="20"/>
              </w:rPr>
              <w:t>8.037.332</w:t>
            </w:r>
          </w:p>
        </w:tc>
        <w:tc>
          <w:tcPr>
            <w:tcW w:w="1616" w:type="dxa"/>
            <w:tcBorders>
              <w:top w:val="nil"/>
              <w:left w:val="nil"/>
              <w:bottom w:val="single" w:sz="8" w:space="0" w:color="auto"/>
              <w:right w:val="single" w:sz="8" w:space="0" w:color="auto"/>
            </w:tcBorders>
            <w:shd w:val="clear" w:color="auto" w:fill="auto"/>
            <w:vAlign w:val="center"/>
            <w:hideMark/>
          </w:tcPr>
          <w:p w:rsidR="00A8274C" w:rsidRPr="00B52FE6" w:rsidRDefault="00A8274C" w:rsidP="00A8274C">
            <w:pPr>
              <w:spacing w:after="0"/>
              <w:ind w:firstLine="0"/>
              <w:jc w:val="right"/>
              <w:rPr>
                <w:rFonts w:eastAsia="Times New Roman"/>
                <w:color w:val="000000"/>
                <w:sz w:val="20"/>
                <w:szCs w:val="20"/>
              </w:rPr>
            </w:pPr>
            <w:r>
              <w:rPr>
                <w:rFonts w:eastAsia="Times New Roman"/>
                <w:color w:val="000000"/>
                <w:sz w:val="20"/>
                <w:szCs w:val="20"/>
              </w:rPr>
              <w:t>8.037.332</w:t>
            </w:r>
          </w:p>
        </w:tc>
        <w:tc>
          <w:tcPr>
            <w:tcW w:w="1616" w:type="dxa"/>
            <w:tcBorders>
              <w:top w:val="nil"/>
              <w:left w:val="nil"/>
              <w:bottom w:val="single" w:sz="8" w:space="0" w:color="auto"/>
              <w:right w:val="single" w:sz="8" w:space="0" w:color="auto"/>
            </w:tcBorders>
            <w:shd w:val="clear" w:color="auto" w:fill="auto"/>
            <w:vAlign w:val="center"/>
            <w:hideMark/>
          </w:tcPr>
          <w:p w:rsidR="00A8274C" w:rsidRPr="00B52FE6" w:rsidRDefault="00A8274C" w:rsidP="00A8274C">
            <w:pPr>
              <w:spacing w:after="0"/>
              <w:ind w:firstLine="0"/>
              <w:jc w:val="right"/>
              <w:rPr>
                <w:rFonts w:eastAsia="Times New Roman"/>
                <w:color w:val="000000"/>
                <w:sz w:val="20"/>
                <w:szCs w:val="20"/>
              </w:rPr>
            </w:pPr>
            <w:r>
              <w:rPr>
                <w:rFonts w:eastAsia="Times New Roman"/>
                <w:color w:val="000000"/>
                <w:sz w:val="20"/>
                <w:szCs w:val="20"/>
              </w:rPr>
              <w:t>8.037.332</w:t>
            </w:r>
          </w:p>
        </w:tc>
        <w:tc>
          <w:tcPr>
            <w:tcW w:w="1616" w:type="dxa"/>
            <w:tcBorders>
              <w:top w:val="nil"/>
              <w:left w:val="nil"/>
              <w:bottom w:val="single" w:sz="8" w:space="0" w:color="auto"/>
              <w:right w:val="single" w:sz="8" w:space="0" w:color="auto"/>
            </w:tcBorders>
            <w:shd w:val="clear" w:color="auto" w:fill="auto"/>
            <w:vAlign w:val="center"/>
            <w:hideMark/>
          </w:tcPr>
          <w:p w:rsidR="00A8274C" w:rsidRPr="00B52FE6" w:rsidRDefault="00A8274C" w:rsidP="00A8274C">
            <w:pPr>
              <w:spacing w:after="0"/>
              <w:ind w:firstLine="0"/>
              <w:jc w:val="right"/>
              <w:rPr>
                <w:rFonts w:eastAsia="Times New Roman"/>
                <w:color w:val="000000"/>
                <w:sz w:val="20"/>
                <w:szCs w:val="20"/>
              </w:rPr>
            </w:pPr>
            <w:r>
              <w:rPr>
                <w:rFonts w:eastAsia="Times New Roman"/>
                <w:color w:val="000000"/>
                <w:sz w:val="20"/>
                <w:szCs w:val="20"/>
              </w:rPr>
              <w:t>8.037.332</w:t>
            </w:r>
          </w:p>
        </w:tc>
      </w:tr>
      <w:tr w:rsidR="00A8274C" w:rsidRPr="00B52FE6" w:rsidTr="006402CE">
        <w:trPr>
          <w:trHeight w:val="675"/>
          <w:jc w:val="center"/>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A8274C" w:rsidRPr="00B52FE6" w:rsidRDefault="00A8274C" w:rsidP="00A8274C">
            <w:pPr>
              <w:spacing w:after="0"/>
              <w:ind w:firstLine="0"/>
              <w:rPr>
                <w:rFonts w:eastAsia="Times New Roman"/>
                <w:color w:val="000000"/>
                <w:sz w:val="20"/>
                <w:szCs w:val="20"/>
              </w:rPr>
            </w:pPr>
            <w:r w:rsidRPr="00B52FE6">
              <w:rPr>
                <w:rFonts w:eastAsia="Times New Roman"/>
                <w:color w:val="000000"/>
                <w:sz w:val="20"/>
                <w:szCs w:val="20"/>
              </w:rPr>
              <w:t>ОПШТИНСКО ЈАВНО ПРАВОБРАНИЛАШТВО</w:t>
            </w:r>
          </w:p>
        </w:tc>
        <w:tc>
          <w:tcPr>
            <w:tcW w:w="1616" w:type="dxa"/>
            <w:tcBorders>
              <w:top w:val="nil"/>
              <w:left w:val="nil"/>
              <w:bottom w:val="single" w:sz="8" w:space="0" w:color="auto"/>
              <w:right w:val="single" w:sz="8" w:space="0" w:color="auto"/>
            </w:tcBorders>
            <w:shd w:val="clear" w:color="auto" w:fill="auto"/>
            <w:vAlign w:val="center"/>
            <w:hideMark/>
          </w:tcPr>
          <w:p w:rsidR="00A8274C" w:rsidRPr="00A8274C" w:rsidRDefault="00A8274C" w:rsidP="00A8274C">
            <w:pPr>
              <w:spacing w:after="0"/>
              <w:ind w:firstLine="0"/>
              <w:jc w:val="right"/>
              <w:rPr>
                <w:rFonts w:eastAsia="Times New Roman"/>
                <w:color w:val="000000"/>
                <w:sz w:val="20"/>
                <w:szCs w:val="20"/>
              </w:rPr>
            </w:pPr>
            <w:r>
              <w:rPr>
                <w:rFonts w:eastAsia="Times New Roman"/>
                <w:color w:val="000000"/>
                <w:sz w:val="20"/>
                <w:szCs w:val="20"/>
              </w:rPr>
              <w:t>3.038.476</w:t>
            </w:r>
          </w:p>
        </w:tc>
        <w:tc>
          <w:tcPr>
            <w:tcW w:w="1616" w:type="dxa"/>
            <w:tcBorders>
              <w:top w:val="nil"/>
              <w:left w:val="nil"/>
              <w:bottom w:val="single" w:sz="8" w:space="0" w:color="auto"/>
              <w:right w:val="single" w:sz="8" w:space="0" w:color="auto"/>
            </w:tcBorders>
            <w:shd w:val="clear" w:color="auto" w:fill="auto"/>
            <w:vAlign w:val="center"/>
            <w:hideMark/>
          </w:tcPr>
          <w:p w:rsidR="00A8274C" w:rsidRPr="00B52FE6" w:rsidRDefault="00A8274C" w:rsidP="00A8274C">
            <w:pPr>
              <w:spacing w:after="0"/>
              <w:ind w:firstLine="0"/>
              <w:jc w:val="right"/>
              <w:rPr>
                <w:rFonts w:eastAsia="Times New Roman"/>
                <w:color w:val="000000"/>
                <w:sz w:val="20"/>
                <w:szCs w:val="20"/>
              </w:rPr>
            </w:pPr>
            <w:r>
              <w:rPr>
                <w:rFonts w:eastAsia="Times New Roman"/>
                <w:color w:val="000000"/>
                <w:sz w:val="20"/>
                <w:szCs w:val="20"/>
              </w:rPr>
              <w:t>3.038.476</w:t>
            </w:r>
          </w:p>
        </w:tc>
        <w:tc>
          <w:tcPr>
            <w:tcW w:w="1616" w:type="dxa"/>
            <w:tcBorders>
              <w:top w:val="nil"/>
              <w:left w:val="nil"/>
              <w:bottom w:val="single" w:sz="8" w:space="0" w:color="auto"/>
              <w:right w:val="single" w:sz="8" w:space="0" w:color="auto"/>
            </w:tcBorders>
            <w:shd w:val="clear" w:color="auto" w:fill="auto"/>
            <w:vAlign w:val="center"/>
            <w:hideMark/>
          </w:tcPr>
          <w:p w:rsidR="00A8274C" w:rsidRPr="00B52FE6" w:rsidRDefault="00A8274C" w:rsidP="00A8274C">
            <w:pPr>
              <w:spacing w:after="0"/>
              <w:ind w:firstLine="0"/>
              <w:jc w:val="right"/>
              <w:rPr>
                <w:rFonts w:eastAsia="Times New Roman"/>
                <w:color w:val="000000"/>
                <w:sz w:val="20"/>
                <w:szCs w:val="20"/>
              </w:rPr>
            </w:pPr>
            <w:r>
              <w:rPr>
                <w:rFonts w:eastAsia="Times New Roman"/>
                <w:color w:val="000000"/>
                <w:sz w:val="20"/>
                <w:szCs w:val="20"/>
              </w:rPr>
              <w:t>3.038.476</w:t>
            </w:r>
          </w:p>
        </w:tc>
        <w:tc>
          <w:tcPr>
            <w:tcW w:w="1616" w:type="dxa"/>
            <w:tcBorders>
              <w:top w:val="nil"/>
              <w:left w:val="nil"/>
              <w:bottom w:val="single" w:sz="8" w:space="0" w:color="auto"/>
              <w:right w:val="single" w:sz="8" w:space="0" w:color="auto"/>
            </w:tcBorders>
            <w:shd w:val="clear" w:color="auto" w:fill="auto"/>
            <w:vAlign w:val="center"/>
            <w:hideMark/>
          </w:tcPr>
          <w:p w:rsidR="00A8274C" w:rsidRPr="00B52FE6" w:rsidRDefault="00A8274C" w:rsidP="00A8274C">
            <w:pPr>
              <w:spacing w:after="0"/>
              <w:ind w:firstLine="0"/>
              <w:jc w:val="right"/>
              <w:rPr>
                <w:rFonts w:eastAsia="Times New Roman"/>
                <w:color w:val="000000"/>
                <w:sz w:val="20"/>
                <w:szCs w:val="20"/>
              </w:rPr>
            </w:pPr>
            <w:r>
              <w:rPr>
                <w:rFonts w:eastAsia="Times New Roman"/>
                <w:color w:val="000000"/>
                <w:sz w:val="20"/>
                <w:szCs w:val="20"/>
              </w:rPr>
              <w:t>3.038.476</w:t>
            </w:r>
          </w:p>
        </w:tc>
      </w:tr>
      <w:tr w:rsidR="006402CE" w:rsidRPr="00B52FE6" w:rsidTr="00AB16CF">
        <w:trPr>
          <w:trHeight w:val="510"/>
          <w:jc w:val="center"/>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6402CE" w:rsidRPr="00B52FE6" w:rsidRDefault="006402CE" w:rsidP="006402CE">
            <w:pPr>
              <w:spacing w:after="0"/>
              <w:ind w:firstLine="0"/>
              <w:rPr>
                <w:rFonts w:eastAsia="Times New Roman"/>
                <w:color w:val="000000"/>
                <w:sz w:val="20"/>
                <w:szCs w:val="20"/>
              </w:rPr>
            </w:pPr>
            <w:r w:rsidRPr="00B52FE6">
              <w:rPr>
                <w:rFonts w:eastAsia="Times New Roman"/>
                <w:color w:val="000000"/>
                <w:sz w:val="20"/>
                <w:szCs w:val="20"/>
              </w:rPr>
              <w:t>ОПШТИНСКА УПРАВА</w:t>
            </w:r>
          </w:p>
        </w:tc>
        <w:tc>
          <w:tcPr>
            <w:tcW w:w="1616" w:type="dxa"/>
            <w:tcBorders>
              <w:top w:val="nil"/>
              <w:left w:val="nil"/>
              <w:bottom w:val="single" w:sz="8" w:space="0" w:color="auto"/>
              <w:right w:val="single" w:sz="8" w:space="0" w:color="auto"/>
            </w:tcBorders>
            <w:shd w:val="clear" w:color="auto" w:fill="auto"/>
            <w:vAlign w:val="center"/>
            <w:hideMark/>
          </w:tcPr>
          <w:p w:rsidR="006402CE" w:rsidRPr="00AB16CF" w:rsidRDefault="00AB16CF" w:rsidP="006402CE">
            <w:pPr>
              <w:spacing w:after="0"/>
              <w:ind w:firstLine="0"/>
              <w:jc w:val="right"/>
              <w:rPr>
                <w:rFonts w:eastAsia="Times New Roman"/>
                <w:color w:val="000000"/>
                <w:sz w:val="20"/>
                <w:szCs w:val="20"/>
              </w:rPr>
            </w:pPr>
            <w:r>
              <w:rPr>
                <w:rFonts w:eastAsia="Times New Roman"/>
                <w:color w:val="000000"/>
                <w:sz w:val="20"/>
                <w:szCs w:val="20"/>
              </w:rPr>
              <w:t>1.246.885.349</w:t>
            </w:r>
          </w:p>
        </w:tc>
        <w:tc>
          <w:tcPr>
            <w:tcW w:w="1616" w:type="dxa"/>
            <w:tcBorders>
              <w:top w:val="nil"/>
              <w:left w:val="nil"/>
              <w:bottom w:val="single" w:sz="8" w:space="0" w:color="auto"/>
              <w:right w:val="single" w:sz="8" w:space="0" w:color="auto"/>
            </w:tcBorders>
            <w:shd w:val="clear" w:color="auto" w:fill="auto"/>
            <w:vAlign w:val="center"/>
            <w:hideMark/>
          </w:tcPr>
          <w:p w:rsidR="006402CE" w:rsidRPr="00AB16CF" w:rsidRDefault="00AB16CF" w:rsidP="006402CE">
            <w:pPr>
              <w:spacing w:after="0"/>
              <w:ind w:firstLine="0"/>
              <w:jc w:val="right"/>
              <w:rPr>
                <w:rFonts w:eastAsia="Times New Roman"/>
                <w:color w:val="000000"/>
                <w:sz w:val="20"/>
                <w:szCs w:val="20"/>
              </w:rPr>
            </w:pPr>
            <w:r>
              <w:rPr>
                <w:rFonts w:eastAsia="Times New Roman"/>
                <w:color w:val="000000"/>
                <w:sz w:val="20"/>
                <w:szCs w:val="20"/>
              </w:rPr>
              <w:t>1.246.885.349</w:t>
            </w:r>
          </w:p>
        </w:tc>
        <w:tc>
          <w:tcPr>
            <w:tcW w:w="1616" w:type="dxa"/>
            <w:tcBorders>
              <w:top w:val="nil"/>
              <w:left w:val="nil"/>
              <w:bottom w:val="single" w:sz="8" w:space="0" w:color="auto"/>
              <w:right w:val="single" w:sz="8" w:space="0" w:color="auto"/>
            </w:tcBorders>
            <w:shd w:val="clear" w:color="auto" w:fill="auto"/>
            <w:vAlign w:val="center"/>
            <w:hideMark/>
          </w:tcPr>
          <w:p w:rsidR="006402CE" w:rsidRPr="00AB16CF" w:rsidRDefault="00AB16CF" w:rsidP="006402CE">
            <w:pPr>
              <w:spacing w:after="0"/>
              <w:ind w:firstLine="0"/>
              <w:jc w:val="center"/>
              <w:rPr>
                <w:rFonts w:eastAsia="Times New Roman"/>
                <w:color w:val="000000"/>
                <w:sz w:val="20"/>
                <w:szCs w:val="20"/>
              </w:rPr>
            </w:pPr>
            <w:r>
              <w:rPr>
                <w:rFonts w:eastAsia="Times New Roman"/>
                <w:color w:val="000000"/>
                <w:sz w:val="20"/>
                <w:szCs w:val="20"/>
              </w:rPr>
              <w:t xml:space="preserve">    1.246.885.349</w:t>
            </w:r>
          </w:p>
        </w:tc>
        <w:tc>
          <w:tcPr>
            <w:tcW w:w="1616" w:type="dxa"/>
            <w:tcBorders>
              <w:top w:val="nil"/>
              <w:left w:val="nil"/>
              <w:bottom w:val="single" w:sz="8" w:space="0" w:color="auto"/>
              <w:right w:val="single" w:sz="8" w:space="0" w:color="auto"/>
            </w:tcBorders>
            <w:shd w:val="clear" w:color="auto" w:fill="auto"/>
            <w:vAlign w:val="center"/>
            <w:hideMark/>
          </w:tcPr>
          <w:p w:rsidR="006402CE" w:rsidRPr="00AB16CF" w:rsidRDefault="00AB16CF" w:rsidP="006402CE">
            <w:pPr>
              <w:spacing w:after="0"/>
              <w:ind w:firstLine="0"/>
              <w:jc w:val="center"/>
              <w:rPr>
                <w:rFonts w:eastAsia="Times New Roman"/>
                <w:color w:val="000000"/>
                <w:sz w:val="20"/>
                <w:szCs w:val="20"/>
              </w:rPr>
            </w:pPr>
            <w:r>
              <w:rPr>
                <w:rFonts w:eastAsia="Times New Roman"/>
                <w:color w:val="000000"/>
                <w:sz w:val="20"/>
                <w:szCs w:val="20"/>
              </w:rPr>
              <w:t xml:space="preserve">     1.246.885.349</w:t>
            </w:r>
          </w:p>
        </w:tc>
      </w:tr>
      <w:tr w:rsidR="00BE76B2" w:rsidRPr="00B52FE6" w:rsidTr="00A6750B">
        <w:trPr>
          <w:trHeight w:val="480"/>
          <w:jc w:val="center"/>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BE76B2" w:rsidRPr="00B52FE6" w:rsidRDefault="00BE76B2" w:rsidP="00BE76B2">
            <w:pPr>
              <w:spacing w:after="0"/>
              <w:ind w:firstLine="0"/>
              <w:rPr>
                <w:rFonts w:eastAsia="Times New Roman"/>
                <w:color w:val="000000"/>
                <w:sz w:val="20"/>
                <w:szCs w:val="20"/>
              </w:rPr>
            </w:pPr>
            <w:r w:rsidRPr="00B52FE6">
              <w:rPr>
                <w:rFonts w:eastAsia="Times New Roman"/>
                <w:color w:val="000000"/>
                <w:sz w:val="20"/>
                <w:szCs w:val="20"/>
              </w:rPr>
              <w:t>ПУ „МЛАДОСТ“</w:t>
            </w:r>
          </w:p>
        </w:tc>
        <w:tc>
          <w:tcPr>
            <w:tcW w:w="1616" w:type="dxa"/>
            <w:tcBorders>
              <w:top w:val="nil"/>
              <w:left w:val="nil"/>
              <w:bottom w:val="single" w:sz="8" w:space="0" w:color="auto"/>
              <w:right w:val="single" w:sz="8" w:space="0" w:color="auto"/>
            </w:tcBorders>
            <w:shd w:val="clear" w:color="auto" w:fill="auto"/>
            <w:vAlign w:val="center"/>
            <w:hideMark/>
          </w:tcPr>
          <w:p w:rsidR="00BE76B2" w:rsidRPr="00BE76B2" w:rsidRDefault="00BE76B2" w:rsidP="00BE76B2">
            <w:pPr>
              <w:spacing w:after="0"/>
              <w:ind w:firstLine="0"/>
              <w:jc w:val="right"/>
              <w:rPr>
                <w:rFonts w:eastAsia="Times New Roman"/>
                <w:color w:val="000000"/>
                <w:sz w:val="20"/>
                <w:szCs w:val="20"/>
              </w:rPr>
            </w:pPr>
            <w:r>
              <w:rPr>
                <w:rFonts w:eastAsia="Times New Roman"/>
                <w:color w:val="000000"/>
                <w:sz w:val="20"/>
                <w:szCs w:val="20"/>
              </w:rPr>
              <w:t>230.644.888</w:t>
            </w:r>
          </w:p>
        </w:tc>
        <w:tc>
          <w:tcPr>
            <w:tcW w:w="1616" w:type="dxa"/>
            <w:tcBorders>
              <w:top w:val="nil"/>
              <w:left w:val="nil"/>
              <w:bottom w:val="single" w:sz="8" w:space="0" w:color="auto"/>
              <w:right w:val="single" w:sz="8" w:space="0" w:color="auto"/>
            </w:tcBorders>
            <w:shd w:val="clear" w:color="auto" w:fill="auto"/>
            <w:vAlign w:val="center"/>
            <w:hideMark/>
          </w:tcPr>
          <w:p w:rsidR="00BE76B2" w:rsidRPr="00B52FE6" w:rsidRDefault="00BE76B2" w:rsidP="00BE76B2">
            <w:pPr>
              <w:spacing w:after="0"/>
              <w:ind w:firstLine="0"/>
              <w:jc w:val="right"/>
              <w:rPr>
                <w:rFonts w:eastAsia="Times New Roman"/>
                <w:color w:val="000000"/>
                <w:sz w:val="20"/>
                <w:szCs w:val="20"/>
              </w:rPr>
            </w:pPr>
            <w:r>
              <w:rPr>
                <w:rFonts w:eastAsia="Times New Roman"/>
                <w:color w:val="000000"/>
                <w:sz w:val="20"/>
                <w:szCs w:val="20"/>
              </w:rPr>
              <w:t>230.644.888</w:t>
            </w:r>
          </w:p>
        </w:tc>
        <w:tc>
          <w:tcPr>
            <w:tcW w:w="1616" w:type="dxa"/>
            <w:tcBorders>
              <w:top w:val="nil"/>
              <w:left w:val="nil"/>
              <w:bottom w:val="single" w:sz="8" w:space="0" w:color="auto"/>
              <w:right w:val="single" w:sz="8" w:space="0" w:color="auto"/>
            </w:tcBorders>
            <w:shd w:val="clear" w:color="auto" w:fill="auto"/>
            <w:vAlign w:val="center"/>
            <w:hideMark/>
          </w:tcPr>
          <w:p w:rsidR="00BE76B2" w:rsidRPr="00B52FE6" w:rsidRDefault="00BE76B2" w:rsidP="00BE76B2">
            <w:pPr>
              <w:spacing w:after="0"/>
              <w:ind w:firstLine="0"/>
              <w:jc w:val="right"/>
              <w:rPr>
                <w:rFonts w:eastAsia="Times New Roman"/>
                <w:color w:val="000000"/>
                <w:sz w:val="20"/>
                <w:szCs w:val="20"/>
              </w:rPr>
            </w:pPr>
            <w:r>
              <w:rPr>
                <w:rFonts w:eastAsia="Times New Roman"/>
                <w:color w:val="000000"/>
                <w:sz w:val="20"/>
                <w:szCs w:val="20"/>
              </w:rPr>
              <w:t>230.644.888</w:t>
            </w:r>
          </w:p>
        </w:tc>
        <w:tc>
          <w:tcPr>
            <w:tcW w:w="1616" w:type="dxa"/>
            <w:tcBorders>
              <w:top w:val="nil"/>
              <w:left w:val="nil"/>
              <w:bottom w:val="single" w:sz="8" w:space="0" w:color="auto"/>
              <w:right w:val="single" w:sz="8" w:space="0" w:color="auto"/>
            </w:tcBorders>
            <w:shd w:val="clear" w:color="auto" w:fill="auto"/>
            <w:vAlign w:val="center"/>
            <w:hideMark/>
          </w:tcPr>
          <w:p w:rsidR="00BE76B2" w:rsidRPr="00B52FE6" w:rsidRDefault="00BE76B2" w:rsidP="00BE76B2">
            <w:pPr>
              <w:spacing w:after="0"/>
              <w:ind w:firstLine="0"/>
              <w:jc w:val="right"/>
              <w:rPr>
                <w:rFonts w:eastAsia="Times New Roman"/>
                <w:color w:val="000000"/>
                <w:sz w:val="20"/>
                <w:szCs w:val="20"/>
              </w:rPr>
            </w:pPr>
            <w:r>
              <w:rPr>
                <w:rFonts w:eastAsia="Times New Roman"/>
                <w:color w:val="000000"/>
                <w:sz w:val="20"/>
                <w:szCs w:val="20"/>
              </w:rPr>
              <w:t>230.644.888</w:t>
            </w:r>
          </w:p>
        </w:tc>
      </w:tr>
      <w:tr w:rsidR="00BE76B2" w:rsidRPr="00B52FE6" w:rsidTr="00A6750B">
        <w:trPr>
          <w:trHeight w:val="810"/>
          <w:jc w:val="center"/>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BE76B2" w:rsidRPr="00B52FE6" w:rsidRDefault="00BE76B2" w:rsidP="00BE76B2">
            <w:pPr>
              <w:spacing w:after="0"/>
              <w:ind w:firstLine="0"/>
              <w:rPr>
                <w:rFonts w:eastAsia="Times New Roman"/>
                <w:color w:val="000000"/>
                <w:sz w:val="20"/>
                <w:szCs w:val="20"/>
              </w:rPr>
            </w:pPr>
            <w:r w:rsidRPr="00B52FE6">
              <w:rPr>
                <w:rFonts w:eastAsia="Times New Roman"/>
                <w:color w:val="000000"/>
                <w:sz w:val="20"/>
                <w:szCs w:val="20"/>
              </w:rPr>
              <w:t>НАРОДНА БИБЛИОТЕКА „ВЕЉКО ПЕТРОВИЋ“</w:t>
            </w:r>
          </w:p>
        </w:tc>
        <w:tc>
          <w:tcPr>
            <w:tcW w:w="1616" w:type="dxa"/>
            <w:tcBorders>
              <w:top w:val="nil"/>
              <w:left w:val="nil"/>
              <w:bottom w:val="single" w:sz="8" w:space="0" w:color="auto"/>
              <w:right w:val="single" w:sz="8" w:space="0" w:color="auto"/>
            </w:tcBorders>
            <w:shd w:val="clear" w:color="auto" w:fill="auto"/>
            <w:vAlign w:val="center"/>
            <w:hideMark/>
          </w:tcPr>
          <w:p w:rsidR="00BE76B2" w:rsidRPr="00BE76B2" w:rsidRDefault="00BE76B2" w:rsidP="00BE76B2">
            <w:pPr>
              <w:spacing w:after="0"/>
              <w:ind w:firstLine="0"/>
              <w:jc w:val="right"/>
              <w:rPr>
                <w:rFonts w:eastAsia="Times New Roman"/>
                <w:color w:val="000000"/>
                <w:sz w:val="20"/>
                <w:szCs w:val="20"/>
              </w:rPr>
            </w:pPr>
            <w:r>
              <w:rPr>
                <w:rFonts w:eastAsia="Times New Roman"/>
                <w:color w:val="000000"/>
                <w:sz w:val="20"/>
                <w:szCs w:val="20"/>
              </w:rPr>
              <w:t>35.009.441</w:t>
            </w:r>
          </w:p>
        </w:tc>
        <w:tc>
          <w:tcPr>
            <w:tcW w:w="1616" w:type="dxa"/>
            <w:tcBorders>
              <w:top w:val="nil"/>
              <w:left w:val="nil"/>
              <w:bottom w:val="single" w:sz="8" w:space="0" w:color="auto"/>
              <w:right w:val="single" w:sz="8" w:space="0" w:color="auto"/>
            </w:tcBorders>
            <w:shd w:val="clear" w:color="auto" w:fill="auto"/>
            <w:vAlign w:val="center"/>
            <w:hideMark/>
          </w:tcPr>
          <w:p w:rsidR="00BE76B2" w:rsidRPr="00B52FE6" w:rsidRDefault="00BE76B2" w:rsidP="00BE76B2">
            <w:pPr>
              <w:spacing w:after="0"/>
              <w:ind w:firstLine="0"/>
              <w:jc w:val="right"/>
              <w:rPr>
                <w:rFonts w:eastAsia="Times New Roman"/>
                <w:color w:val="000000"/>
                <w:sz w:val="20"/>
                <w:szCs w:val="20"/>
              </w:rPr>
            </w:pPr>
            <w:r>
              <w:rPr>
                <w:rFonts w:eastAsia="Times New Roman"/>
                <w:color w:val="000000"/>
                <w:sz w:val="20"/>
                <w:szCs w:val="20"/>
              </w:rPr>
              <w:t>35.009.441</w:t>
            </w:r>
          </w:p>
        </w:tc>
        <w:tc>
          <w:tcPr>
            <w:tcW w:w="1616" w:type="dxa"/>
            <w:tcBorders>
              <w:top w:val="nil"/>
              <w:left w:val="nil"/>
              <w:bottom w:val="single" w:sz="8" w:space="0" w:color="auto"/>
              <w:right w:val="single" w:sz="8" w:space="0" w:color="auto"/>
            </w:tcBorders>
            <w:shd w:val="clear" w:color="auto" w:fill="auto"/>
            <w:vAlign w:val="center"/>
            <w:hideMark/>
          </w:tcPr>
          <w:p w:rsidR="00BE76B2" w:rsidRPr="00B52FE6" w:rsidRDefault="00BE76B2" w:rsidP="00BE76B2">
            <w:pPr>
              <w:spacing w:after="0"/>
              <w:ind w:firstLine="0"/>
              <w:jc w:val="right"/>
              <w:rPr>
                <w:rFonts w:eastAsia="Times New Roman"/>
                <w:color w:val="000000"/>
                <w:sz w:val="20"/>
                <w:szCs w:val="20"/>
              </w:rPr>
            </w:pPr>
            <w:r>
              <w:rPr>
                <w:rFonts w:eastAsia="Times New Roman"/>
                <w:color w:val="000000"/>
                <w:sz w:val="20"/>
                <w:szCs w:val="20"/>
              </w:rPr>
              <w:t>35.009.441</w:t>
            </w:r>
          </w:p>
        </w:tc>
        <w:tc>
          <w:tcPr>
            <w:tcW w:w="1616" w:type="dxa"/>
            <w:tcBorders>
              <w:top w:val="nil"/>
              <w:left w:val="nil"/>
              <w:bottom w:val="single" w:sz="8" w:space="0" w:color="auto"/>
              <w:right w:val="single" w:sz="8" w:space="0" w:color="auto"/>
            </w:tcBorders>
            <w:shd w:val="clear" w:color="auto" w:fill="auto"/>
            <w:vAlign w:val="center"/>
            <w:hideMark/>
          </w:tcPr>
          <w:p w:rsidR="00BE76B2" w:rsidRPr="00B52FE6" w:rsidRDefault="00BE76B2" w:rsidP="00BE76B2">
            <w:pPr>
              <w:spacing w:after="0"/>
              <w:ind w:firstLine="0"/>
              <w:jc w:val="right"/>
              <w:rPr>
                <w:rFonts w:eastAsia="Times New Roman"/>
                <w:color w:val="000000"/>
                <w:sz w:val="20"/>
                <w:szCs w:val="20"/>
              </w:rPr>
            </w:pPr>
            <w:r>
              <w:rPr>
                <w:rFonts w:eastAsia="Times New Roman"/>
                <w:color w:val="000000"/>
                <w:sz w:val="20"/>
                <w:szCs w:val="20"/>
              </w:rPr>
              <w:t>35.009.441</w:t>
            </w:r>
          </w:p>
        </w:tc>
      </w:tr>
      <w:tr w:rsidR="00BE76B2" w:rsidRPr="00B52FE6" w:rsidTr="00A6750B">
        <w:trPr>
          <w:trHeight w:val="405"/>
          <w:jc w:val="center"/>
        </w:trPr>
        <w:tc>
          <w:tcPr>
            <w:tcW w:w="2436" w:type="dxa"/>
            <w:tcBorders>
              <w:top w:val="nil"/>
              <w:left w:val="single" w:sz="8" w:space="0" w:color="auto"/>
              <w:bottom w:val="nil"/>
              <w:right w:val="single" w:sz="8" w:space="0" w:color="auto"/>
            </w:tcBorders>
            <w:shd w:val="clear" w:color="auto" w:fill="auto"/>
            <w:vAlign w:val="center"/>
            <w:hideMark/>
          </w:tcPr>
          <w:p w:rsidR="00BE76B2" w:rsidRPr="00B52FE6" w:rsidRDefault="00BE76B2" w:rsidP="00BE76B2">
            <w:pPr>
              <w:spacing w:after="0"/>
              <w:ind w:firstLine="0"/>
              <w:jc w:val="left"/>
              <w:rPr>
                <w:rFonts w:eastAsia="Times New Roman"/>
                <w:color w:val="000000"/>
                <w:sz w:val="20"/>
                <w:szCs w:val="20"/>
              </w:rPr>
            </w:pPr>
            <w:r w:rsidRPr="00B52FE6">
              <w:rPr>
                <w:rFonts w:eastAsia="Times New Roman"/>
                <w:color w:val="000000"/>
                <w:sz w:val="20"/>
                <w:szCs w:val="20"/>
              </w:rPr>
              <w:t>УСТАНОВА КУЛТУРНИ</w:t>
            </w:r>
          </w:p>
        </w:tc>
        <w:tc>
          <w:tcPr>
            <w:tcW w:w="1616" w:type="dxa"/>
            <w:vMerge w:val="restart"/>
            <w:tcBorders>
              <w:top w:val="nil"/>
              <w:left w:val="single" w:sz="8" w:space="0" w:color="auto"/>
              <w:bottom w:val="single" w:sz="8" w:space="0" w:color="000000"/>
              <w:right w:val="single" w:sz="8" w:space="0" w:color="auto"/>
            </w:tcBorders>
            <w:shd w:val="clear" w:color="auto" w:fill="auto"/>
            <w:vAlign w:val="center"/>
            <w:hideMark/>
          </w:tcPr>
          <w:p w:rsidR="00BE76B2" w:rsidRPr="00BE76B2" w:rsidRDefault="00BE76B2" w:rsidP="00BE76B2">
            <w:pPr>
              <w:spacing w:after="0"/>
              <w:ind w:firstLine="0"/>
              <w:jc w:val="right"/>
              <w:rPr>
                <w:rFonts w:eastAsia="Times New Roman"/>
                <w:color w:val="000000"/>
                <w:sz w:val="20"/>
                <w:szCs w:val="20"/>
              </w:rPr>
            </w:pPr>
            <w:r>
              <w:rPr>
                <w:rFonts w:eastAsia="Times New Roman"/>
                <w:color w:val="000000"/>
                <w:sz w:val="20"/>
                <w:szCs w:val="20"/>
              </w:rPr>
              <w:t>32.600.921</w:t>
            </w:r>
          </w:p>
        </w:tc>
        <w:tc>
          <w:tcPr>
            <w:tcW w:w="1616" w:type="dxa"/>
            <w:vMerge w:val="restart"/>
            <w:tcBorders>
              <w:top w:val="nil"/>
              <w:left w:val="single" w:sz="8" w:space="0" w:color="auto"/>
              <w:bottom w:val="single" w:sz="8" w:space="0" w:color="000000"/>
              <w:right w:val="single" w:sz="8" w:space="0" w:color="auto"/>
            </w:tcBorders>
            <w:shd w:val="clear" w:color="auto" w:fill="auto"/>
            <w:vAlign w:val="center"/>
            <w:hideMark/>
          </w:tcPr>
          <w:p w:rsidR="00BE76B2" w:rsidRPr="00B52FE6" w:rsidRDefault="00BE76B2" w:rsidP="00BE76B2">
            <w:pPr>
              <w:spacing w:after="0"/>
              <w:ind w:firstLine="0"/>
              <w:jc w:val="right"/>
              <w:rPr>
                <w:rFonts w:eastAsia="Times New Roman"/>
                <w:color w:val="000000"/>
                <w:sz w:val="20"/>
                <w:szCs w:val="20"/>
              </w:rPr>
            </w:pPr>
            <w:r>
              <w:rPr>
                <w:rFonts w:eastAsia="Times New Roman"/>
                <w:color w:val="000000"/>
                <w:sz w:val="20"/>
                <w:szCs w:val="20"/>
              </w:rPr>
              <w:t>32.600.921</w:t>
            </w:r>
          </w:p>
        </w:tc>
        <w:tc>
          <w:tcPr>
            <w:tcW w:w="1616" w:type="dxa"/>
            <w:vMerge w:val="restart"/>
            <w:tcBorders>
              <w:top w:val="nil"/>
              <w:left w:val="single" w:sz="8" w:space="0" w:color="auto"/>
              <w:bottom w:val="single" w:sz="8" w:space="0" w:color="000000"/>
              <w:right w:val="single" w:sz="8" w:space="0" w:color="auto"/>
            </w:tcBorders>
            <w:shd w:val="clear" w:color="auto" w:fill="auto"/>
            <w:vAlign w:val="center"/>
            <w:hideMark/>
          </w:tcPr>
          <w:p w:rsidR="00BE76B2" w:rsidRPr="00B52FE6" w:rsidRDefault="00BE76B2" w:rsidP="00BE76B2">
            <w:pPr>
              <w:spacing w:after="0"/>
              <w:ind w:firstLine="0"/>
              <w:jc w:val="right"/>
              <w:rPr>
                <w:rFonts w:eastAsia="Times New Roman"/>
                <w:color w:val="000000"/>
                <w:sz w:val="20"/>
                <w:szCs w:val="20"/>
              </w:rPr>
            </w:pPr>
            <w:r>
              <w:rPr>
                <w:rFonts w:eastAsia="Times New Roman"/>
                <w:color w:val="000000"/>
                <w:sz w:val="20"/>
                <w:szCs w:val="20"/>
              </w:rPr>
              <w:t>32.600.921</w:t>
            </w:r>
          </w:p>
        </w:tc>
        <w:tc>
          <w:tcPr>
            <w:tcW w:w="1616" w:type="dxa"/>
            <w:vMerge w:val="restart"/>
            <w:tcBorders>
              <w:top w:val="nil"/>
              <w:left w:val="single" w:sz="8" w:space="0" w:color="auto"/>
              <w:bottom w:val="single" w:sz="8" w:space="0" w:color="000000"/>
              <w:right w:val="single" w:sz="8" w:space="0" w:color="auto"/>
            </w:tcBorders>
            <w:shd w:val="clear" w:color="auto" w:fill="auto"/>
            <w:vAlign w:val="center"/>
            <w:hideMark/>
          </w:tcPr>
          <w:p w:rsidR="00BE76B2" w:rsidRPr="00B52FE6" w:rsidRDefault="00BE76B2" w:rsidP="00BE76B2">
            <w:pPr>
              <w:spacing w:after="0"/>
              <w:ind w:firstLine="0"/>
              <w:jc w:val="right"/>
              <w:rPr>
                <w:rFonts w:eastAsia="Times New Roman"/>
                <w:color w:val="000000"/>
                <w:sz w:val="20"/>
                <w:szCs w:val="20"/>
              </w:rPr>
            </w:pPr>
            <w:r>
              <w:rPr>
                <w:rFonts w:eastAsia="Times New Roman"/>
                <w:color w:val="000000"/>
                <w:sz w:val="20"/>
                <w:szCs w:val="20"/>
              </w:rPr>
              <w:t>32.600.921</w:t>
            </w:r>
          </w:p>
        </w:tc>
      </w:tr>
      <w:tr w:rsidR="00BE76B2" w:rsidRPr="00B52FE6" w:rsidTr="00A6750B">
        <w:trPr>
          <w:trHeight w:val="315"/>
          <w:jc w:val="center"/>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BE76B2" w:rsidRPr="00B52FE6" w:rsidRDefault="00BE76B2" w:rsidP="00BE76B2">
            <w:pPr>
              <w:spacing w:after="0"/>
              <w:ind w:firstLine="0"/>
              <w:jc w:val="left"/>
              <w:rPr>
                <w:rFonts w:eastAsia="Times New Roman"/>
                <w:color w:val="000000"/>
                <w:sz w:val="20"/>
                <w:szCs w:val="20"/>
              </w:rPr>
            </w:pPr>
            <w:r w:rsidRPr="00B52FE6">
              <w:rPr>
                <w:rFonts w:eastAsia="Times New Roman"/>
                <w:color w:val="000000"/>
                <w:sz w:val="20"/>
                <w:szCs w:val="20"/>
              </w:rPr>
              <w:t>ЦЕНТАР</w:t>
            </w:r>
          </w:p>
        </w:tc>
        <w:tc>
          <w:tcPr>
            <w:tcW w:w="1616" w:type="dxa"/>
            <w:vMerge/>
            <w:tcBorders>
              <w:top w:val="nil"/>
              <w:left w:val="single" w:sz="8" w:space="0" w:color="auto"/>
              <w:bottom w:val="single" w:sz="8" w:space="0" w:color="000000"/>
              <w:right w:val="single" w:sz="8" w:space="0" w:color="auto"/>
            </w:tcBorders>
            <w:shd w:val="clear" w:color="auto" w:fill="auto"/>
            <w:vAlign w:val="center"/>
            <w:hideMark/>
          </w:tcPr>
          <w:p w:rsidR="00BE76B2" w:rsidRPr="00B52FE6" w:rsidRDefault="00BE76B2" w:rsidP="00BE76B2">
            <w:pPr>
              <w:spacing w:after="0"/>
              <w:ind w:firstLine="0"/>
              <w:jc w:val="left"/>
              <w:rPr>
                <w:rFonts w:eastAsia="Times New Roman"/>
                <w:color w:val="000000"/>
                <w:sz w:val="20"/>
                <w:szCs w:val="20"/>
              </w:rPr>
            </w:pPr>
          </w:p>
        </w:tc>
        <w:tc>
          <w:tcPr>
            <w:tcW w:w="1616" w:type="dxa"/>
            <w:vMerge/>
            <w:tcBorders>
              <w:top w:val="nil"/>
              <w:left w:val="single" w:sz="8" w:space="0" w:color="auto"/>
              <w:bottom w:val="single" w:sz="8" w:space="0" w:color="000000"/>
              <w:right w:val="single" w:sz="8" w:space="0" w:color="auto"/>
            </w:tcBorders>
            <w:shd w:val="clear" w:color="auto" w:fill="auto"/>
            <w:vAlign w:val="center"/>
            <w:hideMark/>
          </w:tcPr>
          <w:p w:rsidR="00BE76B2" w:rsidRPr="00B52FE6" w:rsidRDefault="00BE76B2" w:rsidP="00BE76B2">
            <w:pPr>
              <w:spacing w:after="0"/>
              <w:ind w:firstLine="0"/>
              <w:jc w:val="left"/>
              <w:rPr>
                <w:rFonts w:eastAsia="Times New Roman"/>
                <w:color w:val="000000"/>
                <w:sz w:val="20"/>
                <w:szCs w:val="20"/>
              </w:rPr>
            </w:pPr>
          </w:p>
        </w:tc>
        <w:tc>
          <w:tcPr>
            <w:tcW w:w="1616" w:type="dxa"/>
            <w:vMerge/>
            <w:tcBorders>
              <w:top w:val="nil"/>
              <w:left w:val="single" w:sz="8" w:space="0" w:color="auto"/>
              <w:bottom w:val="single" w:sz="8" w:space="0" w:color="000000"/>
              <w:right w:val="single" w:sz="8" w:space="0" w:color="auto"/>
            </w:tcBorders>
            <w:shd w:val="clear" w:color="auto" w:fill="auto"/>
            <w:vAlign w:val="center"/>
            <w:hideMark/>
          </w:tcPr>
          <w:p w:rsidR="00BE76B2" w:rsidRPr="00B52FE6" w:rsidRDefault="00BE76B2" w:rsidP="00BE76B2">
            <w:pPr>
              <w:spacing w:after="0"/>
              <w:ind w:firstLine="0"/>
              <w:jc w:val="left"/>
              <w:rPr>
                <w:rFonts w:eastAsia="Times New Roman"/>
                <w:color w:val="000000"/>
                <w:sz w:val="20"/>
                <w:szCs w:val="20"/>
              </w:rPr>
            </w:pPr>
          </w:p>
        </w:tc>
        <w:tc>
          <w:tcPr>
            <w:tcW w:w="1616" w:type="dxa"/>
            <w:vMerge/>
            <w:tcBorders>
              <w:top w:val="nil"/>
              <w:left w:val="single" w:sz="8" w:space="0" w:color="auto"/>
              <w:bottom w:val="single" w:sz="8" w:space="0" w:color="000000"/>
              <w:right w:val="single" w:sz="8" w:space="0" w:color="auto"/>
            </w:tcBorders>
            <w:shd w:val="clear" w:color="auto" w:fill="auto"/>
            <w:vAlign w:val="center"/>
            <w:hideMark/>
          </w:tcPr>
          <w:p w:rsidR="00BE76B2" w:rsidRPr="00B52FE6" w:rsidRDefault="00BE76B2" w:rsidP="00BE76B2">
            <w:pPr>
              <w:spacing w:after="0"/>
              <w:ind w:firstLine="0"/>
              <w:jc w:val="left"/>
              <w:rPr>
                <w:rFonts w:eastAsia="Times New Roman"/>
                <w:color w:val="000000"/>
                <w:sz w:val="20"/>
                <w:szCs w:val="20"/>
              </w:rPr>
            </w:pPr>
          </w:p>
        </w:tc>
      </w:tr>
      <w:tr w:rsidR="00BE76B2" w:rsidRPr="00B52FE6" w:rsidTr="00A6750B">
        <w:trPr>
          <w:trHeight w:val="540"/>
          <w:jc w:val="center"/>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BE76B2" w:rsidRPr="00B52FE6" w:rsidRDefault="00BE76B2" w:rsidP="00BE76B2">
            <w:pPr>
              <w:spacing w:after="0"/>
              <w:ind w:firstLine="0"/>
              <w:rPr>
                <w:rFonts w:eastAsia="Times New Roman"/>
                <w:color w:val="000000"/>
                <w:sz w:val="20"/>
                <w:szCs w:val="20"/>
              </w:rPr>
            </w:pPr>
            <w:r w:rsidRPr="00B52FE6">
              <w:rPr>
                <w:rFonts w:eastAsia="Times New Roman"/>
                <w:color w:val="000000"/>
                <w:sz w:val="20"/>
                <w:szCs w:val="20"/>
              </w:rPr>
              <w:t>ТУРИСТИЧКА ОРГАНИЗАЦИЈА</w:t>
            </w:r>
          </w:p>
        </w:tc>
        <w:tc>
          <w:tcPr>
            <w:tcW w:w="1616" w:type="dxa"/>
            <w:tcBorders>
              <w:top w:val="nil"/>
              <w:left w:val="nil"/>
              <w:bottom w:val="single" w:sz="8" w:space="0" w:color="auto"/>
              <w:right w:val="single" w:sz="8" w:space="0" w:color="auto"/>
            </w:tcBorders>
            <w:shd w:val="clear" w:color="auto" w:fill="auto"/>
            <w:vAlign w:val="center"/>
            <w:hideMark/>
          </w:tcPr>
          <w:p w:rsidR="00BE76B2" w:rsidRPr="00BE76B2" w:rsidRDefault="00BE76B2" w:rsidP="00BE76B2">
            <w:pPr>
              <w:spacing w:after="0"/>
              <w:ind w:firstLine="0"/>
              <w:jc w:val="right"/>
              <w:rPr>
                <w:rFonts w:eastAsia="Times New Roman"/>
                <w:color w:val="000000"/>
                <w:sz w:val="20"/>
                <w:szCs w:val="20"/>
              </w:rPr>
            </w:pPr>
            <w:r>
              <w:rPr>
                <w:rFonts w:eastAsia="Times New Roman"/>
                <w:color w:val="000000"/>
                <w:sz w:val="20"/>
                <w:szCs w:val="20"/>
              </w:rPr>
              <w:t>17.360.297</w:t>
            </w:r>
          </w:p>
        </w:tc>
        <w:tc>
          <w:tcPr>
            <w:tcW w:w="1616" w:type="dxa"/>
            <w:tcBorders>
              <w:top w:val="nil"/>
              <w:left w:val="nil"/>
              <w:bottom w:val="single" w:sz="8" w:space="0" w:color="auto"/>
              <w:right w:val="single" w:sz="8" w:space="0" w:color="auto"/>
            </w:tcBorders>
            <w:shd w:val="clear" w:color="auto" w:fill="auto"/>
            <w:vAlign w:val="center"/>
            <w:hideMark/>
          </w:tcPr>
          <w:p w:rsidR="00BE76B2" w:rsidRPr="00B52FE6" w:rsidRDefault="00BE76B2" w:rsidP="00BE76B2">
            <w:pPr>
              <w:spacing w:after="0"/>
              <w:ind w:firstLine="0"/>
              <w:jc w:val="right"/>
              <w:rPr>
                <w:rFonts w:eastAsia="Times New Roman"/>
                <w:color w:val="000000"/>
                <w:sz w:val="20"/>
                <w:szCs w:val="20"/>
              </w:rPr>
            </w:pPr>
            <w:r>
              <w:rPr>
                <w:rFonts w:eastAsia="Times New Roman"/>
                <w:color w:val="000000"/>
                <w:sz w:val="20"/>
                <w:szCs w:val="20"/>
              </w:rPr>
              <w:t>17.360.297</w:t>
            </w:r>
          </w:p>
        </w:tc>
        <w:tc>
          <w:tcPr>
            <w:tcW w:w="1616" w:type="dxa"/>
            <w:tcBorders>
              <w:top w:val="nil"/>
              <w:left w:val="nil"/>
              <w:bottom w:val="single" w:sz="8" w:space="0" w:color="auto"/>
              <w:right w:val="single" w:sz="8" w:space="0" w:color="auto"/>
            </w:tcBorders>
            <w:shd w:val="clear" w:color="auto" w:fill="auto"/>
            <w:vAlign w:val="center"/>
            <w:hideMark/>
          </w:tcPr>
          <w:p w:rsidR="00BE76B2" w:rsidRPr="00B52FE6" w:rsidRDefault="00BE76B2" w:rsidP="00BE76B2">
            <w:pPr>
              <w:spacing w:after="0"/>
              <w:ind w:firstLine="0"/>
              <w:jc w:val="right"/>
              <w:rPr>
                <w:rFonts w:eastAsia="Times New Roman"/>
                <w:color w:val="000000"/>
                <w:sz w:val="20"/>
                <w:szCs w:val="20"/>
              </w:rPr>
            </w:pPr>
            <w:r>
              <w:rPr>
                <w:rFonts w:eastAsia="Times New Roman"/>
                <w:color w:val="000000"/>
                <w:sz w:val="20"/>
                <w:szCs w:val="20"/>
              </w:rPr>
              <w:t>17.360.297</w:t>
            </w:r>
          </w:p>
        </w:tc>
        <w:tc>
          <w:tcPr>
            <w:tcW w:w="1616" w:type="dxa"/>
            <w:tcBorders>
              <w:top w:val="nil"/>
              <w:left w:val="nil"/>
              <w:bottom w:val="single" w:sz="8" w:space="0" w:color="auto"/>
              <w:right w:val="single" w:sz="8" w:space="0" w:color="auto"/>
            </w:tcBorders>
            <w:shd w:val="clear" w:color="auto" w:fill="auto"/>
            <w:vAlign w:val="center"/>
            <w:hideMark/>
          </w:tcPr>
          <w:p w:rsidR="00BE76B2" w:rsidRPr="00B52FE6" w:rsidRDefault="00BE76B2" w:rsidP="00BE76B2">
            <w:pPr>
              <w:spacing w:after="0"/>
              <w:ind w:firstLine="0"/>
              <w:jc w:val="right"/>
              <w:rPr>
                <w:rFonts w:eastAsia="Times New Roman"/>
                <w:color w:val="000000"/>
                <w:sz w:val="20"/>
                <w:szCs w:val="20"/>
              </w:rPr>
            </w:pPr>
            <w:r>
              <w:rPr>
                <w:rFonts w:eastAsia="Times New Roman"/>
                <w:color w:val="000000"/>
                <w:sz w:val="20"/>
                <w:szCs w:val="20"/>
              </w:rPr>
              <w:t>17.360.297</w:t>
            </w:r>
          </w:p>
        </w:tc>
      </w:tr>
      <w:tr w:rsidR="00BE76B2" w:rsidRPr="00B52FE6" w:rsidTr="00A6750B">
        <w:trPr>
          <w:trHeight w:val="360"/>
          <w:jc w:val="center"/>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BE76B2" w:rsidRPr="00B52FE6" w:rsidRDefault="00BE76B2" w:rsidP="00BE76B2">
            <w:pPr>
              <w:spacing w:after="0"/>
              <w:ind w:firstLine="0"/>
              <w:rPr>
                <w:rFonts w:eastAsia="Times New Roman"/>
                <w:color w:val="000000"/>
                <w:sz w:val="20"/>
                <w:szCs w:val="20"/>
              </w:rPr>
            </w:pPr>
            <w:r w:rsidRPr="00B52FE6">
              <w:rPr>
                <w:rFonts w:eastAsia="Times New Roman"/>
                <w:color w:val="000000"/>
                <w:sz w:val="20"/>
                <w:szCs w:val="20"/>
              </w:rPr>
              <w:t>УСР „ТИКВАРА“</w:t>
            </w:r>
          </w:p>
        </w:tc>
        <w:tc>
          <w:tcPr>
            <w:tcW w:w="1616" w:type="dxa"/>
            <w:tcBorders>
              <w:top w:val="nil"/>
              <w:left w:val="nil"/>
              <w:bottom w:val="single" w:sz="8" w:space="0" w:color="auto"/>
              <w:right w:val="single" w:sz="8" w:space="0" w:color="auto"/>
            </w:tcBorders>
            <w:shd w:val="clear" w:color="auto" w:fill="auto"/>
            <w:vAlign w:val="center"/>
            <w:hideMark/>
          </w:tcPr>
          <w:p w:rsidR="00BE76B2" w:rsidRPr="00BE76B2" w:rsidRDefault="00BE76B2" w:rsidP="00BE76B2">
            <w:pPr>
              <w:spacing w:after="0"/>
              <w:ind w:firstLine="0"/>
              <w:jc w:val="right"/>
              <w:rPr>
                <w:rFonts w:eastAsia="Times New Roman"/>
                <w:color w:val="000000"/>
                <w:sz w:val="20"/>
                <w:szCs w:val="20"/>
              </w:rPr>
            </w:pPr>
            <w:r>
              <w:rPr>
                <w:rFonts w:eastAsia="Times New Roman"/>
                <w:color w:val="000000"/>
                <w:sz w:val="20"/>
                <w:szCs w:val="20"/>
              </w:rPr>
              <w:t>74.195.757</w:t>
            </w:r>
          </w:p>
        </w:tc>
        <w:tc>
          <w:tcPr>
            <w:tcW w:w="1616" w:type="dxa"/>
            <w:tcBorders>
              <w:top w:val="nil"/>
              <w:left w:val="nil"/>
              <w:bottom w:val="single" w:sz="8" w:space="0" w:color="auto"/>
              <w:right w:val="single" w:sz="8" w:space="0" w:color="auto"/>
            </w:tcBorders>
            <w:shd w:val="clear" w:color="auto" w:fill="auto"/>
            <w:vAlign w:val="center"/>
            <w:hideMark/>
          </w:tcPr>
          <w:p w:rsidR="00BE76B2" w:rsidRPr="00B52FE6" w:rsidRDefault="00BE76B2" w:rsidP="00BE76B2">
            <w:pPr>
              <w:spacing w:after="0"/>
              <w:ind w:firstLine="0"/>
              <w:jc w:val="right"/>
              <w:rPr>
                <w:rFonts w:eastAsia="Times New Roman"/>
                <w:color w:val="000000"/>
                <w:sz w:val="20"/>
                <w:szCs w:val="20"/>
              </w:rPr>
            </w:pPr>
            <w:r>
              <w:rPr>
                <w:rFonts w:eastAsia="Times New Roman"/>
                <w:color w:val="000000"/>
                <w:sz w:val="20"/>
                <w:szCs w:val="20"/>
              </w:rPr>
              <w:t>74.195.757</w:t>
            </w:r>
          </w:p>
        </w:tc>
        <w:tc>
          <w:tcPr>
            <w:tcW w:w="1616" w:type="dxa"/>
            <w:tcBorders>
              <w:top w:val="nil"/>
              <w:left w:val="nil"/>
              <w:bottom w:val="single" w:sz="8" w:space="0" w:color="auto"/>
              <w:right w:val="single" w:sz="8" w:space="0" w:color="auto"/>
            </w:tcBorders>
            <w:shd w:val="clear" w:color="auto" w:fill="auto"/>
            <w:vAlign w:val="center"/>
            <w:hideMark/>
          </w:tcPr>
          <w:p w:rsidR="00BE76B2" w:rsidRPr="00B52FE6" w:rsidRDefault="00BE76B2" w:rsidP="00BE76B2">
            <w:pPr>
              <w:spacing w:after="0"/>
              <w:ind w:firstLine="0"/>
              <w:jc w:val="right"/>
              <w:rPr>
                <w:rFonts w:eastAsia="Times New Roman"/>
                <w:color w:val="000000"/>
                <w:sz w:val="20"/>
                <w:szCs w:val="20"/>
              </w:rPr>
            </w:pPr>
            <w:r>
              <w:rPr>
                <w:rFonts w:eastAsia="Times New Roman"/>
                <w:color w:val="000000"/>
                <w:sz w:val="20"/>
                <w:szCs w:val="20"/>
              </w:rPr>
              <w:t>74.195.757</w:t>
            </w:r>
          </w:p>
        </w:tc>
        <w:tc>
          <w:tcPr>
            <w:tcW w:w="1616" w:type="dxa"/>
            <w:tcBorders>
              <w:top w:val="nil"/>
              <w:left w:val="nil"/>
              <w:bottom w:val="single" w:sz="8" w:space="0" w:color="auto"/>
              <w:right w:val="single" w:sz="8" w:space="0" w:color="auto"/>
            </w:tcBorders>
            <w:shd w:val="clear" w:color="auto" w:fill="auto"/>
            <w:vAlign w:val="center"/>
            <w:hideMark/>
          </w:tcPr>
          <w:p w:rsidR="00BE76B2" w:rsidRPr="00B52FE6" w:rsidRDefault="00BE76B2" w:rsidP="00BE76B2">
            <w:pPr>
              <w:spacing w:after="0"/>
              <w:ind w:firstLine="0"/>
              <w:jc w:val="right"/>
              <w:rPr>
                <w:rFonts w:eastAsia="Times New Roman"/>
                <w:color w:val="000000"/>
                <w:sz w:val="20"/>
                <w:szCs w:val="20"/>
              </w:rPr>
            </w:pPr>
            <w:r>
              <w:rPr>
                <w:rFonts w:eastAsia="Times New Roman"/>
                <w:color w:val="000000"/>
                <w:sz w:val="20"/>
                <w:szCs w:val="20"/>
              </w:rPr>
              <w:t>74.195.757</w:t>
            </w:r>
          </w:p>
        </w:tc>
      </w:tr>
      <w:tr w:rsidR="000E4259" w:rsidRPr="00B52FE6" w:rsidTr="006402CE">
        <w:trPr>
          <w:trHeight w:val="615"/>
          <w:jc w:val="center"/>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rPr>
                <w:rFonts w:eastAsia="Times New Roman"/>
                <w:color w:val="000000"/>
                <w:sz w:val="20"/>
                <w:szCs w:val="20"/>
              </w:rPr>
            </w:pPr>
            <w:r w:rsidRPr="00B52FE6">
              <w:rPr>
                <w:rFonts w:eastAsia="Times New Roman"/>
                <w:color w:val="000000"/>
                <w:sz w:val="20"/>
                <w:szCs w:val="20"/>
              </w:rPr>
              <w:t>МЕСНА ЗАЈЕДНИЦА МЛАДЕНОВО</w:t>
            </w:r>
          </w:p>
        </w:tc>
        <w:tc>
          <w:tcPr>
            <w:tcW w:w="1616" w:type="dxa"/>
            <w:tcBorders>
              <w:top w:val="nil"/>
              <w:left w:val="nil"/>
              <w:bottom w:val="single" w:sz="8" w:space="0" w:color="auto"/>
              <w:right w:val="single" w:sz="8" w:space="0" w:color="auto"/>
            </w:tcBorders>
            <w:shd w:val="clear" w:color="auto" w:fill="auto"/>
            <w:vAlign w:val="center"/>
            <w:hideMark/>
          </w:tcPr>
          <w:p w:rsidR="000E4259" w:rsidRPr="000E4259" w:rsidRDefault="000E4259" w:rsidP="000E4259">
            <w:pPr>
              <w:spacing w:after="0"/>
              <w:ind w:firstLine="0"/>
              <w:jc w:val="right"/>
              <w:rPr>
                <w:rFonts w:eastAsia="Times New Roman"/>
                <w:color w:val="000000"/>
                <w:sz w:val="20"/>
                <w:szCs w:val="20"/>
              </w:rPr>
            </w:pPr>
            <w:r>
              <w:rPr>
                <w:rFonts w:eastAsia="Times New Roman"/>
                <w:color w:val="000000"/>
                <w:sz w:val="20"/>
                <w:szCs w:val="20"/>
              </w:rPr>
              <w:t>3.455.663</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3.455.663</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3.455.663</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3.455.663</w:t>
            </w:r>
          </w:p>
        </w:tc>
      </w:tr>
      <w:tr w:rsidR="000E4259" w:rsidRPr="00B52FE6" w:rsidTr="006402CE">
        <w:trPr>
          <w:trHeight w:val="630"/>
          <w:jc w:val="center"/>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rPr>
                <w:rFonts w:eastAsia="Times New Roman"/>
                <w:color w:val="000000"/>
                <w:sz w:val="20"/>
                <w:szCs w:val="20"/>
              </w:rPr>
            </w:pPr>
            <w:r w:rsidRPr="00B52FE6">
              <w:rPr>
                <w:rFonts w:eastAsia="Times New Roman"/>
                <w:color w:val="000000"/>
                <w:sz w:val="20"/>
                <w:szCs w:val="20"/>
              </w:rPr>
              <w:t>МЕСНА ЗАЈЕДНИЦА ТОВАРИШЕВО</w:t>
            </w:r>
          </w:p>
        </w:tc>
        <w:tc>
          <w:tcPr>
            <w:tcW w:w="1616" w:type="dxa"/>
            <w:tcBorders>
              <w:top w:val="nil"/>
              <w:left w:val="nil"/>
              <w:bottom w:val="single" w:sz="8" w:space="0" w:color="auto"/>
              <w:right w:val="single" w:sz="8" w:space="0" w:color="auto"/>
            </w:tcBorders>
            <w:shd w:val="clear" w:color="auto" w:fill="auto"/>
            <w:vAlign w:val="center"/>
            <w:hideMark/>
          </w:tcPr>
          <w:p w:rsidR="000E4259" w:rsidRPr="000E4259" w:rsidRDefault="000E4259" w:rsidP="000E4259">
            <w:pPr>
              <w:spacing w:after="0"/>
              <w:ind w:firstLine="0"/>
              <w:jc w:val="right"/>
              <w:rPr>
                <w:rFonts w:eastAsia="Times New Roman"/>
                <w:color w:val="000000"/>
                <w:sz w:val="20"/>
                <w:szCs w:val="20"/>
              </w:rPr>
            </w:pPr>
            <w:r>
              <w:rPr>
                <w:rFonts w:eastAsia="Times New Roman"/>
                <w:color w:val="000000"/>
                <w:sz w:val="20"/>
                <w:szCs w:val="20"/>
              </w:rPr>
              <w:t>2.539.143</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2.539.143</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2.539.143</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2.539.143</w:t>
            </w:r>
          </w:p>
        </w:tc>
      </w:tr>
      <w:tr w:rsidR="000E4259" w:rsidRPr="00B52FE6" w:rsidTr="006402CE">
        <w:trPr>
          <w:trHeight w:val="660"/>
          <w:jc w:val="center"/>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rPr>
                <w:rFonts w:eastAsia="Times New Roman"/>
                <w:color w:val="000000"/>
                <w:sz w:val="20"/>
                <w:szCs w:val="20"/>
              </w:rPr>
            </w:pPr>
            <w:r w:rsidRPr="00B52FE6">
              <w:rPr>
                <w:rFonts w:eastAsia="Times New Roman"/>
                <w:color w:val="000000"/>
                <w:sz w:val="20"/>
                <w:szCs w:val="20"/>
              </w:rPr>
              <w:lastRenderedPageBreak/>
              <w:t>МЕСНА ЗАЈЕДНИЦА ОБРОВАЦ</w:t>
            </w:r>
          </w:p>
        </w:tc>
        <w:tc>
          <w:tcPr>
            <w:tcW w:w="1616" w:type="dxa"/>
            <w:tcBorders>
              <w:top w:val="nil"/>
              <w:left w:val="nil"/>
              <w:bottom w:val="single" w:sz="8" w:space="0" w:color="auto"/>
              <w:right w:val="single" w:sz="8" w:space="0" w:color="auto"/>
            </w:tcBorders>
            <w:shd w:val="clear" w:color="auto" w:fill="auto"/>
            <w:vAlign w:val="center"/>
            <w:hideMark/>
          </w:tcPr>
          <w:p w:rsidR="000E4259" w:rsidRPr="000E4259" w:rsidRDefault="000E4259" w:rsidP="000E4259">
            <w:pPr>
              <w:spacing w:after="0"/>
              <w:ind w:firstLine="0"/>
              <w:jc w:val="right"/>
              <w:rPr>
                <w:rFonts w:eastAsia="Times New Roman"/>
                <w:color w:val="000000"/>
                <w:sz w:val="20"/>
                <w:szCs w:val="20"/>
              </w:rPr>
            </w:pPr>
            <w:r>
              <w:rPr>
                <w:rFonts w:eastAsia="Times New Roman"/>
                <w:color w:val="000000"/>
                <w:sz w:val="20"/>
                <w:szCs w:val="20"/>
              </w:rPr>
              <w:t>2.915.828</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2.915.828</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2.915.828</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2.915.828</w:t>
            </w:r>
          </w:p>
        </w:tc>
      </w:tr>
      <w:tr w:rsidR="000E4259" w:rsidRPr="00B52FE6" w:rsidTr="006402CE">
        <w:trPr>
          <w:trHeight w:val="645"/>
          <w:jc w:val="center"/>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rPr>
                <w:rFonts w:eastAsia="Times New Roman"/>
                <w:color w:val="000000"/>
                <w:sz w:val="20"/>
                <w:szCs w:val="20"/>
              </w:rPr>
            </w:pPr>
            <w:r w:rsidRPr="00B52FE6">
              <w:rPr>
                <w:rFonts w:eastAsia="Times New Roman"/>
                <w:color w:val="000000"/>
                <w:sz w:val="20"/>
                <w:szCs w:val="20"/>
              </w:rPr>
              <w:t>МЕСНА ЗАЈЕДНИЦА КАРАЂОРЂЕВО</w:t>
            </w:r>
          </w:p>
        </w:tc>
        <w:tc>
          <w:tcPr>
            <w:tcW w:w="1616" w:type="dxa"/>
            <w:tcBorders>
              <w:top w:val="nil"/>
              <w:left w:val="nil"/>
              <w:bottom w:val="single" w:sz="8" w:space="0" w:color="auto"/>
              <w:right w:val="single" w:sz="8" w:space="0" w:color="auto"/>
            </w:tcBorders>
            <w:shd w:val="clear" w:color="auto" w:fill="auto"/>
            <w:vAlign w:val="center"/>
            <w:hideMark/>
          </w:tcPr>
          <w:p w:rsidR="000E4259" w:rsidRPr="000E4259" w:rsidRDefault="000E4259" w:rsidP="000E4259">
            <w:pPr>
              <w:spacing w:after="0"/>
              <w:ind w:firstLine="0"/>
              <w:jc w:val="right"/>
              <w:rPr>
                <w:rFonts w:eastAsia="Times New Roman"/>
                <w:color w:val="000000"/>
                <w:sz w:val="20"/>
                <w:szCs w:val="20"/>
              </w:rPr>
            </w:pPr>
            <w:r>
              <w:rPr>
                <w:rFonts w:eastAsia="Times New Roman"/>
                <w:color w:val="000000"/>
                <w:sz w:val="20"/>
                <w:szCs w:val="20"/>
              </w:rPr>
              <w:t>2.474.680</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2.474.680</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2.474.680</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2.474.680</w:t>
            </w:r>
          </w:p>
        </w:tc>
      </w:tr>
      <w:tr w:rsidR="000E4259" w:rsidRPr="00B52FE6" w:rsidTr="006402CE">
        <w:trPr>
          <w:trHeight w:val="645"/>
          <w:jc w:val="center"/>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rPr>
                <w:rFonts w:eastAsia="Times New Roman"/>
                <w:color w:val="000000"/>
                <w:sz w:val="20"/>
                <w:szCs w:val="20"/>
              </w:rPr>
            </w:pPr>
            <w:r w:rsidRPr="00B52FE6">
              <w:rPr>
                <w:rFonts w:eastAsia="Times New Roman"/>
                <w:color w:val="000000"/>
                <w:sz w:val="20"/>
                <w:szCs w:val="20"/>
              </w:rPr>
              <w:t>МЕСНА ЗАЈЕДНИЦА ЧЕЛАРЕВО</w:t>
            </w:r>
          </w:p>
        </w:tc>
        <w:tc>
          <w:tcPr>
            <w:tcW w:w="1616" w:type="dxa"/>
            <w:tcBorders>
              <w:top w:val="nil"/>
              <w:left w:val="nil"/>
              <w:bottom w:val="single" w:sz="8" w:space="0" w:color="auto"/>
              <w:right w:val="single" w:sz="8" w:space="0" w:color="auto"/>
            </w:tcBorders>
            <w:shd w:val="clear" w:color="auto" w:fill="auto"/>
            <w:vAlign w:val="center"/>
            <w:hideMark/>
          </w:tcPr>
          <w:p w:rsidR="000E4259" w:rsidRPr="000E4259" w:rsidRDefault="000E4259" w:rsidP="000E4259">
            <w:pPr>
              <w:spacing w:after="0"/>
              <w:ind w:firstLine="0"/>
              <w:jc w:val="right"/>
              <w:rPr>
                <w:rFonts w:eastAsia="Times New Roman"/>
                <w:color w:val="000000"/>
                <w:sz w:val="20"/>
                <w:szCs w:val="20"/>
              </w:rPr>
            </w:pPr>
            <w:r>
              <w:rPr>
                <w:rFonts w:eastAsia="Times New Roman"/>
                <w:color w:val="000000"/>
                <w:sz w:val="20"/>
                <w:szCs w:val="20"/>
              </w:rPr>
              <w:t>3.757.414</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3.757.414</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3.757.414</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3.757.414</w:t>
            </w:r>
          </w:p>
        </w:tc>
      </w:tr>
      <w:tr w:rsidR="000E4259" w:rsidRPr="00B52FE6" w:rsidTr="006402CE">
        <w:trPr>
          <w:trHeight w:val="675"/>
          <w:jc w:val="center"/>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rPr>
                <w:rFonts w:eastAsia="Times New Roman"/>
                <w:color w:val="000000"/>
                <w:sz w:val="20"/>
                <w:szCs w:val="20"/>
              </w:rPr>
            </w:pPr>
            <w:r w:rsidRPr="00B52FE6">
              <w:rPr>
                <w:rFonts w:eastAsia="Times New Roman"/>
                <w:color w:val="000000"/>
                <w:sz w:val="20"/>
                <w:szCs w:val="20"/>
              </w:rPr>
              <w:t>МЕСНА ЗАЈЕДНИЦА НОВА ГАЈДОБРА</w:t>
            </w:r>
          </w:p>
        </w:tc>
        <w:tc>
          <w:tcPr>
            <w:tcW w:w="1616" w:type="dxa"/>
            <w:tcBorders>
              <w:top w:val="nil"/>
              <w:left w:val="nil"/>
              <w:bottom w:val="single" w:sz="8" w:space="0" w:color="auto"/>
              <w:right w:val="single" w:sz="8" w:space="0" w:color="auto"/>
            </w:tcBorders>
            <w:shd w:val="clear" w:color="auto" w:fill="auto"/>
            <w:vAlign w:val="center"/>
            <w:hideMark/>
          </w:tcPr>
          <w:p w:rsidR="000E4259" w:rsidRPr="000E4259" w:rsidRDefault="000E4259" w:rsidP="000E4259">
            <w:pPr>
              <w:spacing w:after="0"/>
              <w:ind w:firstLine="0"/>
              <w:jc w:val="right"/>
              <w:rPr>
                <w:rFonts w:eastAsia="Times New Roman"/>
                <w:color w:val="000000"/>
                <w:sz w:val="20"/>
                <w:szCs w:val="20"/>
              </w:rPr>
            </w:pPr>
            <w:r>
              <w:rPr>
                <w:rFonts w:eastAsia="Times New Roman"/>
                <w:color w:val="000000"/>
                <w:sz w:val="20"/>
                <w:szCs w:val="20"/>
              </w:rPr>
              <w:t>2.845.444</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2.845.444</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2.845.444</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2.845.444</w:t>
            </w:r>
          </w:p>
        </w:tc>
      </w:tr>
      <w:tr w:rsidR="000E4259" w:rsidRPr="00B52FE6" w:rsidTr="006402CE">
        <w:trPr>
          <w:trHeight w:val="660"/>
          <w:jc w:val="center"/>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rPr>
                <w:rFonts w:eastAsia="Times New Roman"/>
                <w:color w:val="000000"/>
                <w:sz w:val="20"/>
                <w:szCs w:val="20"/>
              </w:rPr>
            </w:pPr>
            <w:r w:rsidRPr="00B52FE6">
              <w:rPr>
                <w:rFonts w:eastAsia="Times New Roman"/>
                <w:color w:val="000000"/>
                <w:sz w:val="20"/>
                <w:szCs w:val="20"/>
              </w:rPr>
              <w:t>МЕСНА ЗАЈЕДНИЦА ГАЈДОБРА</w:t>
            </w:r>
          </w:p>
        </w:tc>
        <w:tc>
          <w:tcPr>
            <w:tcW w:w="1616" w:type="dxa"/>
            <w:tcBorders>
              <w:top w:val="nil"/>
              <w:left w:val="nil"/>
              <w:bottom w:val="single" w:sz="8" w:space="0" w:color="auto"/>
              <w:right w:val="single" w:sz="8" w:space="0" w:color="auto"/>
            </w:tcBorders>
            <w:shd w:val="clear" w:color="auto" w:fill="auto"/>
            <w:vAlign w:val="center"/>
            <w:hideMark/>
          </w:tcPr>
          <w:p w:rsidR="000E4259" w:rsidRPr="000E4259" w:rsidRDefault="000E4259" w:rsidP="000E4259">
            <w:pPr>
              <w:spacing w:after="0"/>
              <w:ind w:firstLine="0"/>
              <w:jc w:val="right"/>
              <w:rPr>
                <w:rFonts w:eastAsia="Times New Roman"/>
                <w:color w:val="000000"/>
                <w:sz w:val="20"/>
                <w:szCs w:val="20"/>
              </w:rPr>
            </w:pPr>
            <w:r>
              <w:rPr>
                <w:rFonts w:eastAsia="Times New Roman"/>
                <w:color w:val="000000"/>
                <w:sz w:val="20"/>
                <w:szCs w:val="20"/>
              </w:rPr>
              <w:t>4.534.204</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4.534.204</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4.534.204</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4.534.204</w:t>
            </w:r>
          </w:p>
        </w:tc>
      </w:tr>
      <w:tr w:rsidR="000E4259" w:rsidRPr="00B52FE6" w:rsidTr="006402CE">
        <w:trPr>
          <w:trHeight w:val="645"/>
          <w:jc w:val="center"/>
        </w:trPr>
        <w:tc>
          <w:tcPr>
            <w:tcW w:w="2436" w:type="dxa"/>
            <w:tcBorders>
              <w:top w:val="nil"/>
              <w:left w:val="single" w:sz="8" w:space="0" w:color="auto"/>
              <w:bottom w:val="single" w:sz="4" w:space="0" w:color="auto"/>
              <w:right w:val="single" w:sz="8" w:space="0" w:color="auto"/>
            </w:tcBorders>
            <w:shd w:val="clear" w:color="auto" w:fill="auto"/>
            <w:vAlign w:val="center"/>
            <w:hideMark/>
          </w:tcPr>
          <w:p w:rsidR="000E4259" w:rsidRPr="00B52FE6" w:rsidRDefault="000E4259" w:rsidP="000E4259">
            <w:pPr>
              <w:spacing w:after="0"/>
              <w:ind w:firstLine="0"/>
              <w:rPr>
                <w:rFonts w:eastAsia="Times New Roman"/>
                <w:color w:val="000000"/>
                <w:sz w:val="20"/>
                <w:szCs w:val="20"/>
              </w:rPr>
            </w:pPr>
            <w:r w:rsidRPr="00B52FE6">
              <w:rPr>
                <w:rFonts w:eastAsia="Times New Roman"/>
                <w:color w:val="000000"/>
                <w:sz w:val="20"/>
                <w:szCs w:val="20"/>
              </w:rPr>
              <w:t>МЕСНА ЗАЈЕДНИЦА СИЛБАШ</w:t>
            </w:r>
          </w:p>
        </w:tc>
        <w:tc>
          <w:tcPr>
            <w:tcW w:w="1616" w:type="dxa"/>
            <w:tcBorders>
              <w:top w:val="nil"/>
              <w:left w:val="nil"/>
              <w:bottom w:val="single" w:sz="4" w:space="0" w:color="auto"/>
              <w:right w:val="single" w:sz="8" w:space="0" w:color="auto"/>
            </w:tcBorders>
            <w:shd w:val="clear" w:color="auto" w:fill="auto"/>
            <w:vAlign w:val="center"/>
            <w:hideMark/>
          </w:tcPr>
          <w:p w:rsidR="000E4259" w:rsidRPr="000E4259" w:rsidRDefault="000E4259" w:rsidP="000E4259">
            <w:pPr>
              <w:spacing w:after="0"/>
              <w:ind w:firstLine="0"/>
              <w:jc w:val="right"/>
              <w:rPr>
                <w:rFonts w:eastAsia="Times New Roman"/>
                <w:color w:val="000000"/>
                <w:sz w:val="20"/>
                <w:szCs w:val="20"/>
              </w:rPr>
            </w:pPr>
            <w:r>
              <w:rPr>
                <w:rFonts w:eastAsia="Times New Roman"/>
                <w:color w:val="000000"/>
                <w:sz w:val="20"/>
                <w:szCs w:val="20"/>
              </w:rPr>
              <w:t>2.141.432</w:t>
            </w:r>
          </w:p>
        </w:tc>
        <w:tc>
          <w:tcPr>
            <w:tcW w:w="1616" w:type="dxa"/>
            <w:tcBorders>
              <w:top w:val="nil"/>
              <w:left w:val="nil"/>
              <w:bottom w:val="single" w:sz="4"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2.141.432</w:t>
            </w:r>
          </w:p>
        </w:tc>
        <w:tc>
          <w:tcPr>
            <w:tcW w:w="1616" w:type="dxa"/>
            <w:tcBorders>
              <w:top w:val="nil"/>
              <w:left w:val="nil"/>
              <w:bottom w:val="single" w:sz="4"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2.141.432</w:t>
            </w:r>
          </w:p>
        </w:tc>
        <w:tc>
          <w:tcPr>
            <w:tcW w:w="1616" w:type="dxa"/>
            <w:tcBorders>
              <w:top w:val="nil"/>
              <w:left w:val="nil"/>
              <w:bottom w:val="single" w:sz="4"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2.141.432</w:t>
            </w:r>
          </w:p>
        </w:tc>
      </w:tr>
      <w:tr w:rsidR="000E4259" w:rsidRPr="00B52FE6" w:rsidTr="006402CE">
        <w:trPr>
          <w:trHeight w:val="615"/>
          <w:jc w:val="center"/>
        </w:trPr>
        <w:tc>
          <w:tcPr>
            <w:tcW w:w="243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E4259" w:rsidRPr="00B52FE6" w:rsidRDefault="000E4259" w:rsidP="000E4259">
            <w:pPr>
              <w:spacing w:after="0"/>
              <w:ind w:firstLine="0"/>
              <w:jc w:val="left"/>
              <w:rPr>
                <w:rFonts w:eastAsia="Times New Roman"/>
                <w:color w:val="000000"/>
                <w:sz w:val="20"/>
                <w:szCs w:val="20"/>
              </w:rPr>
            </w:pPr>
            <w:r w:rsidRPr="00B52FE6">
              <w:rPr>
                <w:rFonts w:eastAsia="Times New Roman"/>
                <w:color w:val="000000"/>
                <w:sz w:val="20"/>
                <w:szCs w:val="20"/>
              </w:rPr>
              <w:t>МЕСНА ЗАЈЕДНИЦА ПАРАГЕ</w:t>
            </w:r>
          </w:p>
        </w:tc>
        <w:tc>
          <w:tcPr>
            <w:tcW w:w="1616" w:type="dxa"/>
            <w:tcBorders>
              <w:top w:val="single" w:sz="4" w:space="0" w:color="auto"/>
              <w:left w:val="nil"/>
              <w:bottom w:val="single" w:sz="4" w:space="0" w:color="auto"/>
              <w:right w:val="single" w:sz="8" w:space="0" w:color="auto"/>
            </w:tcBorders>
            <w:shd w:val="clear" w:color="auto" w:fill="auto"/>
            <w:vAlign w:val="center"/>
            <w:hideMark/>
          </w:tcPr>
          <w:p w:rsidR="000E4259" w:rsidRPr="000E4259" w:rsidRDefault="000E4259" w:rsidP="000E4259">
            <w:pPr>
              <w:spacing w:after="0"/>
              <w:ind w:firstLine="0"/>
              <w:jc w:val="right"/>
              <w:rPr>
                <w:rFonts w:eastAsia="Times New Roman"/>
                <w:color w:val="000000"/>
                <w:sz w:val="20"/>
                <w:szCs w:val="20"/>
              </w:rPr>
            </w:pPr>
            <w:r>
              <w:rPr>
                <w:rFonts w:eastAsia="Times New Roman"/>
                <w:color w:val="000000"/>
                <w:sz w:val="20"/>
                <w:szCs w:val="20"/>
              </w:rPr>
              <w:t>2.277.447</w:t>
            </w:r>
          </w:p>
        </w:tc>
        <w:tc>
          <w:tcPr>
            <w:tcW w:w="1616" w:type="dxa"/>
            <w:tcBorders>
              <w:top w:val="single" w:sz="4" w:space="0" w:color="auto"/>
              <w:left w:val="nil"/>
              <w:bottom w:val="single" w:sz="4"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2.277.447</w:t>
            </w:r>
          </w:p>
        </w:tc>
        <w:tc>
          <w:tcPr>
            <w:tcW w:w="1616" w:type="dxa"/>
            <w:tcBorders>
              <w:top w:val="single" w:sz="4" w:space="0" w:color="auto"/>
              <w:left w:val="nil"/>
              <w:bottom w:val="single" w:sz="4"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2.277.447</w:t>
            </w:r>
          </w:p>
        </w:tc>
        <w:tc>
          <w:tcPr>
            <w:tcW w:w="1616" w:type="dxa"/>
            <w:tcBorders>
              <w:top w:val="single" w:sz="4" w:space="0" w:color="auto"/>
              <w:left w:val="nil"/>
              <w:bottom w:val="single" w:sz="4"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2.277.447</w:t>
            </w:r>
          </w:p>
        </w:tc>
      </w:tr>
      <w:tr w:rsidR="000E4259" w:rsidRPr="00B52FE6" w:rsidTr="006402CE">
        <w:trPr>
          <w:trHeight w:val="690"/>
          <w:jc w:val="center"/>
        </w:trPr>
        <w:tc>
          <w:tcPr>
            <w:tcW w:w="243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rPr>
                <w:rFonts w:eastAsia="Times New Roman"/>
                <w:color w:val="000000"/>
                <w:sz w:val="20"/>
                <w:szCs w:val="20"/>
              </w:rPr>
            </w:pPr>
            <w:r w:rsidRPr="00B52FE6">
              <w:rPr>
                <w:rFonts w:eastAsia="Times New Roman"/>
                <w:color w:val="000000"/>
                <w:sz w:val="20"/>
                <w:szCs w:val="20"/>
              </w:rPr>
              <w:t>МЕСНА ЗАЈЕДНИЦА ДЕСПОТОВО</w:t>
            </w:r>
          </w:p>
        </w:tc>
        <w:tc>
          <w:tcPr>
            <w:tcW w:w="1616" w:type="dxa"/>
            <w:tcBorders>
              <w:top w:val="single" w:sz="4" w:space="0" w:color="auto"/>
              <w:left w:val="nil"/>
              <w:bottom w:val="single" w:sz="8" w:space="0" w:color="auto"/>
              <w:right w:val="single" w:sz="8" w:space="0" w:color="auto"/>
            </w:tcBorders>
            <w:shd w:val="clear" w:color="auto" w:fill="auto"/>
            <w:vAlign w:val="center"/>
            <w:hideMark/>
          </w:tcPr>
          <w:p w:rsidR="000E4259" w:rsidRPr="000E4259" w:rsidRDefault="000E4259" w:rsidP="000E4259">
            <w:pPr>
              <w:spacing w:after="0"/>
              <w:ind w:firstLine="0"/>
              <w:jc w:val="right"/>
              <w:rPr>
                <w:rFonts w:eastAsia="Times New Roman"/>
                <w:color w:val="000000"/>
                <w:sz w:val="20"/>
                <w:szCs w:val="20"/>
              </w:rPr>
            </w:pPr>
            <w:r>
              <w:rPr>
                <w:rFonts w:eastAsia="Times New Roman"/>
                <w:color w:val="000000"/>
                <w:sz w:val="20"/>
                <w:szCs w:val="20"/>
              </w:rPr>
              <w:t>2.779.447</w:t>
            </w:r>
          </w:p>
        </w:tc>
        <w:tc>
          <w:tcPr>
            <w:tcW w:w="1616" w:type="dxa"/>
            <w:tcBorders>
              <w:top w:val="single" w:sz="4" w:space="0" w:color="auto"/>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2.779.447</w:t>
            </w:r>
          </w:p>
        </w:tc>
        <w:tc>
          <w:tcPr>
            <w:tcW w:w="1616" w:type="dxa"/>
            <w:tcBorders>
              <w:top w:val="single" w:sz="4" w:space="0" w:color="auto"/>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2.779.447</w:t>
            </w:r>
          </w:p>
        </w:tc>
        <w:tc>
          <w:tcPr>
            <w:tcW w:w="1616" w:type="dxa"/>
            <w:tcBorders>
              <w:top w:val="single" w:sz="4" w:space="0" w:color="auto"/>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2.779.447</w:t>
            </w:r>
          </w:p>
        </w:tc>
      </w:tr>
      <w:tr w:rsidR="000E4259" w:rsidRPr="00B52FE6" w:rsidTr="006402CE">
        <w:trPr>
          <w:trHeight w:val="660"/>
          <w:jc w:val="center"/>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rPr>
                <w:rFonts w:eastAsia="Times New Roman"/>
                <w:color w:val="000000"/>
                <w:sz w:val="20"/>
                <w:szCs w:val="20"/>
              </w:rPr>
            </w:pPr>
            <w:r w:rsidRPr="00B52FE6">
              <w:rPr>
                <w:rFonts w:eastAsia="Times New Roman"/>
                <w:color w:val="000000"/>
                <w:sz w:val="20"/>
                <w:szCs w:val="20"/>
              </w:rPr>
              <w:t>МЕСНА ЗАЈЕДНИЦА ПИВНИЦЕ</w:t>
            </w:r>
          </w:p>
        </w:tc>
        <w:tc>
          <w:tcPr>
            <w:tcW w:w="1616" w:type="dxa"/>
            <w:tcBorders>
              <w:top w:val="nil"/>
              <w:left w:val="nil"/>
              <w:bottom w:val="single" w:sz="8" w:space="0" w:color="auto"/>
              <w:right w:val="single" w:sz="8" w:space="0" w:color="auto"/>
            </w:tcBorders>
            <w:shd w:val="clear" w:color="auto" w:fill="auto"/>
            <w:vAlign w:val="center"/>
            <w:hideMark/>
          </w:tcPr>
          <w:p w:rsidR="000E4259" w:rsidRPr="000E4259" w:rsidRDefault="000E4259" w:rsidP="000E4259">
            <w:pPr>
              <w:spacing w:after="0"/>
              <w:ind w:firstLine="0"/>
              <w:jc w:val="right"/>
              <w:rPr>
                <w:rFonts w:eastAsia="Times New Roman"/>
                <w:color w:val="000000"/>
                <w:sz w:val="20"/>
                <w:szCs w:val="20"/>
              </w:rPr>
            </w:pPr>
            <w:r>
              <w:rPr>
                <w:rFonts w:eastAsia="Times New Roman"/>
                <w:color w:val="000000"/>
                <w:sz w:val="20"/>
                <w:szCs w:val="20"/>
              </w:rPr>
              <w:t>3.182.796</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3.182.796</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3.182.796</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3.182.796</w:t>
            </w:r>
          </w:p>
        </w:tc>
      </w:tr>
      <w:tr w:rsidR="000E4259" w:rsidRPr="00B52FE6" w:rsidTr="006402CE">
        <w:trPr>
          <w:trHeight w:val="600"/>
          <w:jc w:val="center"/>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rPr>
                <w:rFonts w:eastAsia="Times New Roman"/>
                <w:color w:val="000000"/>
                <w:sz w:val="20"/>
                <w:szCs w:val="20"/>
              </w:rPr>
            </w:pPr>
            <w:r w:rsidRPr="00B52FE6">
              <w:rPr>
                <w:rFonts w:eastAsia="Times New Roman"/>
                <w:color w:val="000000"/>
                <w:sz w:val="20"/>
                <w:szCs w:val="20"/>
              </w:rPr>
              <w:t>МЕСНА ЗАЈЕДНИЦА НЕШТИН</w:t>
            </w:r>
          </w:p>
        </w:tc>
        <w:tc>
          <w:tcPr>
            <w:tcW w:w="1616" w:type="dxa"/>
            <w:tcBorders>
              <w:top w:val="nil"/>
              <w:left w:val="nil"/>
              <w:bottom w:val="single" w:sz="8" w:space="0" w:color="auto"/>
              <w:right w:val="single" w:sz="8" w:space="0" w:color="auto"/>
            </w:tcBorders>
            <w:shd w:val="clear" w:color="auto" w:fill="auto"/>
            <w:vAlign w:val="center"/>
            <w:hideMark/>
          </w:tcPr>
          <w:p w:rsidR="000E4259" w:rsidRPr="000E4259" w:rsidRDefault="000E4259" w:rsidP="000E4259">
            <w:pPr>
              <w:spacing w:after="0"/>
              <w:ind w:firstLine="0"/>
              <w:jc w:val="right"/>
              <w:rPr>
                <w:rFonts w:eastAsia="Times New Roman"/>
                <w:color w:val="000000"/>
                <w:sz w:val="20"/>
                <w:szCs w:val="20"/>
              </w:rPr>
            </w:pPr>
            <w:r>
              <w:rPr>
                <w:rFonts w:eastAsia="Times New Roman"/>
                <w:color w:val="000000"/>
                <w:sz w:val="20"/>
                <w:szCs w:val="20"/>
              </w:rPr>
              <w:t>1.893.307</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1.893.307</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1.893.307</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1.893.307</w:t>
            </w:r>
          </w:p>
        </w:tc>
      </w:tr>
      <w:tr w:rsidR="000E4259" w:rsidRPr="00B52FE6" w:rsidTr="006402CE">
        <w:trPr>
          <w:trHeight w:val="705"/>
          <w:jc w:val="center"/>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rPr>
                <w:rFonts w:eastAsia="Times New Roman"/>
                <w:color w:val="000000"/>
                <w:sz w:val="20"/>
                <w:szCs w:val="20"/>
              </w:rPr>
            </w:pPr>
            <w:r w:rsidRPr="00B52FE6">
              <w:rPr>
                <w:rFonts w:eastAsia="Times New Roman"/>
                <w:color w:val="000000"/>
                <w:sz w:val="20"/>
                <w:szCs w:val="20"/>
              </w:rPr>
              <w:t>МЕСНА ЗАЈЕДНИЦА ВИЗИЋ</w:t>
            </w:r>
          </w:p>
        </w:tc>
        <w:tc>
          <w:tcPr>
            <w:tcW w:w="1616" w:type="dxa"/>
            <w:tcBorders>
              <w:top w:val="nil"/>
              <w:left w:val="nil"/>
              <w:bottom w:val="single" w:sz="8" w:space="0" w:color="auto"/>
              <w:right w:val="single" w:sz="8" w:space="0" w:color="auto"/>
            </w:tcBorders>
            <w:shd w:val="clear" w:color="auto" w:fill="auto"/>
            <w:vAlign w:val="center"/>
            <w:hideMark/>
          </w:tcPr>
          <w:p w:rsidR="000E4259" w:rsidRPr="000E4259" w:rsidRDefault="000E4259" w:rsidP="000E4259">
            <w:pPr>
              <w:spacing w:after="0"/>
              <w:ind w:firstLine="0"/>
              <w:jc w:val="right"/>
              <w:rPr>
                <w:rFonts w:eastAsia="Times New Roman"/>
                <w:color w:val="000000"/>
                <w:sz w:val="20"/>
                <w:szCs w:val="20"/>
              </w:rPr>
            </w:pPr>
            <w:r>
              <w:rPr>
                <w:rFonts w:eastAsia="Times New Roman"/>
                <w:color w:val="000000"/>
                <w:sz w:val="20"/>
                <w:szCs w:val="20"/>
              </w:rPr>
              <w:t>1.637.974</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1.637.974</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1.637.974</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1.637.974</w:t>
            </w:r>
          </w:p>
        </w:tc>
      </w:tr>
      <w:tr w:rsidR="000E4259" w:rsidRPr="00B52FE6" w:rsidTr="006402CE">
        <w:trPr>
          <w:trHeight w:val="750"/>
          <w:jc w:val="center"/>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rPr>
                <w:rFonts w:eastAsia="Times New Roman"/>
                <w:color w:val="000000"/>
                <w:sz w:val="20"/>
                <w:szCs w:val="20"/>
              </w:rPr>
            </w:pPr>
            <w:r w:rsidRPr="00B52FE6">
              <w:rPr>
                <w:rFonts w:eastAsia="Times New Roman"/>
                <w:color w:val="000000"/>
                <w:sz w:val="20"/>
                <w:szCs w:val="20"/>
              </w:rPr>
              <w:t>МЕСНА ЗАЈЕДНИЦА ДУНАВ</w:t>
            </w:r>
          </w:p>
        </w:tc>
        <w:tc>
          <w:tcPr>
            <w:tcW w:w="1616" w:type="dxa"/>
            <w:tcBorders>
              <w:top w:val="nil"/>
              <w:left w:val="nil"/>
              <w:bottom w:val="single" w:sz="8" w:space="0" w:color="auto"/>
              <w:right w:val="single" w:sz="8" w:space="0" w:color="auto"/>
            </w:tcBorders>
            <w:shd w:val="clear" w:color="auto" w:fill="auto"/>
            <w:vAlign w:val="center"/>
            <w:hideMark/>
          </w:tcPr>
          <w:p w:rsidR="000E4259" w:rsidRPr="000E4259" w:rsidRDefault="000E4259" w:rsidP="000E4259">
            <w:pPr>
              <w:spacing w:after="0"/>
              <w:ind w:firstLine="0"/>
              <w:jc w:val="right"/>
              <w:rPr>
                <w:rFonts w:eastAsia="Times New Roman"/>
                <w:color w:val="000000"/>
                <w:sz w:val="20"/>
                <w:szCs w:val="20"/>
              </w:rPr>
            </w:pPr>
            <w:r>
              <w:rPr>
                <w:rFonts w:eastAsia="Times New Roman"/>
                <w:color w:val="000000"/>
                <w:sz w:val="20"/>
                <w:szCs w:val="20"/>
              </w:rPr>
              <w:t>2.402.373</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2.402.373</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2.402.373</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2.402.373</w:t>
            </w:r>
          </w:p>
        </w:tc>
      </w:tr>
      <w:tr w:rsidR="000E4259" w:rsidRPr="00B52FE6" w:rsidTr="006402CE">
        <w:trPr>
          <w:trHeight w:val="630"/>
          <w:jc w:val="center"/>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rPr>
                <w:rFonts w:eastAsia="Times New Roman"/>
                <w:color w:val="000000"/>
                <w:sz w:val="20"/>
                <w:szCs w:val="20"/>
              </w:rPr>
            </w:pPr>
            <w:r w:rsidRPr="00B52FE6">
              <w:rPr>
                <w:rFonts w:eastAsia="Times New Roman"/>
                <w:color w:val="000000"/>
                <w:sz w:val="20"/>
                <w:szCs w:val="20"/>
              </w:rPr>
              <w:t>МЕСНА ЗАЈЕДНИЦА ЦЕНТАР</w:t>
            </w:r>
          </w:p>
        </w:tc>
        <w:tc>
          <w:tcPr>
            <w:tcW w:w="1616" w:type="dxa"/>
            <w:tcBorders>
              <w:top w:val="nil"/>
              <w:left w:val="nil"/>
              <w:bottom w:val="single" w:sz="8" w:space="0" w:color="auto"/>
              <w:right w:val="single" w:sz="8" w:space="0" w:color="auto"/>
            </w:tcBorders>
            <w:shd w:val="clear" w:color="auto" w:fill="auto"/>
            <w:vAlign w:val="center"/>
            <w:hideMark/>
          </w:tcPr>
          <w:p w:rsidR="000E4259" w:rsidRPr="000E4259" w:rsidRDefault="000E4259" w:rsidP="000E4259">
            <w:pPr>
              <w:spacing w:after="0"/>
              <w:ind w:firstLine="0"/>
              <w:jc w:val="right"/>
              <w:rPr>
                <w:rFonts w:eastAsia="Times New Roman"/>
                <w:color w:val="000000"/>
                <w:sz w:val="20"/>
                <w:szCs w:val="20"/>
              </w:rPr>
            </w:pPr>
            <w:r>
              <w:rPr>
                <w:rFonts w:eastAsia="Times New Roman"/>
                <w:color w:val="000000"/>
                <w:sz w:val="20"/>
                <w:szCs w:val="20"/>
              </w:rPr>
              <w:t>2.647.593</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2.647.593</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2.647.593</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2.647.593</w:t>
            </w:r>
          </w:p>
        </w:tc>
      </w:tr>
      <w:tr w:rsidR="000E4259" w:rsidRPr="00B52FE6" w:rsidTr="006402CE">
        <w:trPr>
          <w:trHeight w:val="705"/>
          <w:jc w:val="center"/>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rPr>
                <w:rFonts w:eastAsia="Times New Roman"/>
                <w:color w:val="000000"/>
                <w:sz w:val="20"/>
                <w:szCs w:val="20"/>
              </w:rPr>
            </w:pPr>
            <w:r w:rsidRPr="00B52FE6">
              <w:rPr>
                <w:rFonts w:eastAsia="Times New Roman"/>
                <w:color w:val="000000"/>
                <w:sz w:val="20"/>
                <w:szCs w:val="20"/>
              </w:rPr>
              <w:t>МЕСНА ЗАЈЕДНИЦА БРАТСТВО</w:t>
            </w:r>
          </w:p>
        </w:tc>
        <w:tc>
          <w:tcPr>
            <w:tcW w:w="1616" w:type="dxa"/>
            <w:tcBorders>
              <w:top w:val="nil"/>
              <w:left w:val="nil"/>
              <w:bottom w:val="single" w:sz="8" w:space="0" w:color="auto"/>
              <w:right w:val="single" w:sz="8" w:space="0" w:color="auto"/>
            </w:tcBorders>
            <w:shd w:val="clear" w:color="auto" w:fill="auto"/>
            <w:vAlign w:val="center"/>
            <w:hideMark/>
          </w:tcPr>
          <w:p w:rsidR="000E4259" w:rsidRPr="000E4259" w:rsidRDefault="000E4259" w:rsidP="000E4259">
            <w:pPr>
              <w:spacing w:after="0"/>
              <w:ind w:firstLine="0"/>
              <w:jc w:val="right"/>
              <w:rPr>
                <w:rFonts w:eastAsia="Times New Roman"/>
                <w:color w:val="000000"/>
                <w:sz w:val="20"/>
                <w:szCs w:val="20"/>
              </w:rPr>
            </w:pPr>
            <w:r>
              <w:rPr>
                <w:rFonts w:eastAsia="Times New Roman"/>
                <w:color w:val="000000"/>
                <w:sz w:val="20"/>
                <w:szCs w:val="20"/>
              </w:rPr>
              <w:t>2.045.656</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2.045.656</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2.045.656</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2.045.656</w:t>
            </w:r>
          </w:p>
        </w:tc>
      </w:tr>
      <w:tr w:rsidR="000E4259" w:rsidRPr="00B52FE6" w:rsidTr="006402CE">
        <w:trPr>
          <w:trHeight w:val="690"/>
          <w:jc w:val="center"/>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rPr>
                <w:rFonts w:eastAsia="Times New Roman"/>
                <w:color w:val="000000"/>
                <w:sz w:val="20"/>
                <w:szCs w:val="20"/>
              </w:rPr>
            </w:pPr>
            <w:r w:rsidRPr="00B52FE6">
              <w:rPr>
                <w:rFonts w:eastAsia="Times New Roman"/>
                <w:color w:val="000000"/>
                <w:sz w:val="20"/>
                <w:szCs w:val="20"/>
              </w:rPr>
              <w:t>МЕСНА ЗАЈЕДНИЦА СТАРИ ГРАД</w:t>
            </w:r>
          </w:p>
        </w:tc>
        <w:tc>
          <w:tcPr>
            <w:tcW w:w="1616" w:type="dxa"/>
            <w:tcBorders>
              <w:top w:val="nil"/>
              <w:left w:val="nil"/>
              <w:bottom w:val="single" w:sz="8" w:space="0" w:color="auto"/>
              <w:right w:val="single" w:sz="8" w:space="0" w:color="auto"/>
            </w:tcBorders>
            <w:shd w:val="clear" w:color="auto" w:fill="auto"/>
            <w:vAlign w:val="center"/>
            <w:hideMark/>
          </w:tcPr>
          <w:p w:rsidR="000E4259" w:rsidRPr="000E4259" w:rsidRDefault="000E4259" w:rsidP="000E4259">
            <w:pPr>
              <w:spacing w:after="0"/>
              <w:ind w:firstLine="0"/>
              <w:jc w:val="right"/>
              <w:rPr>
                <w:rFonts w:eastAsia="Times New Roman"/>
                <w:color w:val="000000"/>
                <w:sz w:val="20"/>
                <w:szCs w:val="20"/>
              </w:rPr>
            </w:pPr>
            <w:r>
              <w:rPr>
                <w:rFonts w:eastAsia="Times New Roman"/>
                <w:color w:val="000000"/>
                <w:sz w:val="20"/>
                <w:szCs w:val="20"/>
              </w:rPr>
              <w:t>2.644.406</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2.644.406</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2.644.406</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2.644.406</w:t>
            </w:r>
          </w:p>
        </w:tc>
      </w:tr>
      <w:tr w:rsidR="000E4259" w:rsidRPr="00B52FE6" w:rsidTr="006402CE">
        <w:trPr>
          <w:trHeight w:val="630"/>
          <w:jc w:val="center"/>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rPr>
                <w:rFonts w:eastAsia="Times New Roman"/>
                <w:color w:val="000000"/>
                <w:sz w:val="20"/>
                <w:szCs w:val="20"/>
              </w:rPr>
            </w:pPr>
            <w:r w:rsidRPr="00B52FE6">
              <w:rPr>
                <w:rFonts w:eastAsia="Times New Roman"/>
                <w:color w:val="000000"/>
                <w:sz w:val="20"/>
                <w:szCs w:val="20"/>
              </w:rPr>
              <w:t>ОШ“АЛЕКСА ШАНТИЋ“</w:t>
            </w:r>
          </w:p>
        </w:tc>
        <w:tc>
          <w:tcPr>
            <w:tcW w:w="1616" w:type="dxa"/>
            <w:tcBorders>
              <w:top w:val="nil"/>
              <w:left w:val="nil"/>
              <w:bottom w:val="single" w:sz="8" w:space="0" w:color="auto"/>
              <w:right w:val="single" w:sz="8" w:space="0" w:color="auto"/>
            </w:tcBorders>
            <w:shd w:val="clear" w:color="auto" w:fill="auto"/>
            <w:vAlign w:val="center"/>
            <w:hideMark/>
          </w:tcPr>
          <w:p w:rsidR="000E4259" w:rsidRPr="000E4259" w:rsidRDefault="000E4259" w:rsidP="000E4259">
            <w:pPr>
              <w:spacing w:after="0"/>
              <w:ind w:firstLine="0"/>
              <w:jc w:val="right"/>
              <w:rPr>
                <w:rFonts w:eastAsia="Times New Roman"/>
                <w:color w:val="000000"/>
                <w:sz w:val="20"/>
                <w:szCs w:val="20"/>
              </w:rPr>
            </w:pPr>
            <w:r>
              <w:rPr>
                <w:rFonts w:eastAsia="Times New Roman"/>
                <w:color w:val="000000"/>
                <w:sz w:val="20"/>
                <w:szCs w:val="20"/>
              </w:rPr>
              <w:t>14.717.000</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14.717.000</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14.717.000</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14.717.000</w:t>
            </w:r>
          </w:p>
        </w:tc>
      </w:tr>
      <w:tr w:rsidR="000E4259" w:rsidRPr="00B52FE6" w:rsidTr="006402CE">
        <w:trPr>
          <w:trHeight w:val="435"/>
          <w:jc w:val="center"/>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rPr>
                <w:rFonts w:eastAsia="Times New Roman"/>
                <w:color w:val="000000"/>
                <w:sz w:val="20"/>
                <w:szCs w:val="20"/>
              </w:rPr>
            </w:pPr>
            <w:r w:rsidRPr="00B52FE6">
              <w:rPr>
                <w:rFonts w:eastAsia="Times New Roman"/>
                <w:color w:val="000000"/>
                <w:sz w:val="20"/>
                <w:szCs w:val="20"/>
              </w:rPr>
              <w:t>ОШ“БРАЋА НОВАКОВ“</w:t>
            </w:r>
          </w:p>
        </w:tc>
        <w:tc>
          <w:tcPr>
            <w:tcW w:w="1616" w:type="dxa"/>
            <w:tcBorders>
              <w:top w:val="nil"/>
              <w:left w:val="nil"/>
              <w:bottom w:val="single" w:sz="8" w:space="0" w:color="auto"/>
              <w:right w:val="single" w:sz="8" w:space="0" w:color="auto"/>
            </w:tcBorders>
            <w:shd w:val="clear" w:color="auto" w:fill="auto"/>
            <w:vAlign w:val="center"/>
            <w:hideMark/>
          </w:tcPr>
          <w:p w:rsidR="000E4259" w:rsidRPr="000E4259" w:rsidRDefault="000E4259" w:rsidP="000E4259">
            <w:pPr>
              <w:spacing w:after="0"/>
              <w:ind w:firstLine="0"/>
              <w:jc w:val="right"/>
              <w:rPr>
                <w:rFonts w:eastAsia="Times New Roman"/>
                <w:color w:val="000000"/>
                <w:sz w:val="20"/>
                <w:szCs w:val="20"/>
              </w:rPr>
            </w:pPr>
            <w:r>
              <w:rPr>
                <w:rFonts w:eastAsia="Times New Roman"/>
                <w:color w:val="000000"/>
                <w:sz w:val="20"/>
                <w:szCs w:val="20"/>
              </w:rPr>
              <w:t>12.776.452</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12.776.452</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12.776.452</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12.776.452</w:t>
            </w:r>
          </w:p>
        </w:tc>
      </w:tr>
      <w:tr w:rsidR="000E4259" w:rsidRPr="00B52FE6" w:rsidTr="006402CE">
        <w:trPr>
          <w:trHeight w:val="525"/>
          <w:jc w:val="center"/>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rPr>
                <w:rFonts w:eastAsia="Times New Roman"/>
                <w:color w:val="000000"/>
                <w:sz w:val="20"/>
                <w:szCs w:val="20"/>
              </w:rPr>
            </w:pPr>
            <w:r w:rsidRPr="00B52FE6">
              <w:rPr>
                <w:rFonts w:eastAsia="Times New Roman"/>
                <w:color w:val="000000"/>
                <w:sz w:val="20"/>
                <w:szCs w:val="20"/>
              </w:rPr>
              <w:t>ОШ“ЖАРКО ЗРЕЊАНИН“</w:t>
            </w:r>
          </w:p>
        </w:tc>
        <w:tc>
          <w:tcPr>
            <w:tcW w:w="1616" w:type="dxa"/>
            <w:tcBorders>
              <w:top w:val="nil"/>
              <w:left w:val="nil"/>
              <w:bottom w:val="single" w:sz="8" w:space="0" w:color="auto"/>
              <w:right w:val="single" w:sz="8" w:space="0" w:color="auto"/>
            </w:tcBorders>
            <w:shd w:val="clear" w:color="auto" w:fill="auto"/>
            <w:vAlign w:val="center"/>
            <w:hideMark/>
          </w:tcPr>
          <w:p w:rsidR="000E4259" w:rsidRPr="000E4259" w:rsidRDefault="000E4259" w:rsidP="000E4259">
            <w:pPr>
              <w:spacing w:after="0"/>
              <w:ind w:firstLine="0"/>
              <w:jc w:val="right"/>
              <w:rPr>
                <w:rFonts w:eastAsia="Times New Roman"/>
                <w:color w:val="000000"/>
                <w:sz w:val="20"/>
                <w:szCs w:val="20"/>
              </w:rPr>
            </w:pPr>
            <w:r>
              <w:rPr>
                <w:rFonts w:eastAsia="Times New Roman"/>
                <w:color w:val="000000"/>
                <w:sz w:val="20"/>
                <w:szCs w:val="20"/>
              </w:rPr>
              <w:t>6.931.000</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6.931.000</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6.931.000</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6.931.000</w:t>
            </w:r>
          </w:p>
        </w:tc>
      </w:tr>
      <w:tr w:rsidR="00F003E3" w:rsidRPr="00B52FE6" w:rsidTr="006402CE">
        <w:trPr>
          <w:trHeight w:val="315"/>
          <w:jc w:val="center"/>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F003E3" w:rsidRPr="00B52FE6" w:rsidRDefault="00F003E3" w:rsidP="00F003E3">
            <w:pPr>
              <w:spacing w:after="0"/>
              <w:ind w:firstLine="0"/>
              <w:rPr>
                <w:rFonts w:eastAsia="Times New Roman"/>
                <w:color w:val="000000"/>
                <w:sz w:val="20"/>
                <w:szCs w:val="20"/>
              </w:rPr>
            </w:pPr>
            <w:r w:rsidRPr="00B52FE6">
              <w:rPr>
                <w:rFonts w:eastAsia="Times New Roman"/>
                <w:color w:val="000000"/>
                <w:sz w:val="20"/>
                <w:szCs w:val="20"/>
              </w:rPr>
              <w:t>ОШ“ЗДРАВКО ЧЕЛАР“</w:t>
            </w:r>
          </w:p>
        </w:tc>
        <w:tc>
          <w:tcPr>
            <w:tcW w:w="1616" w:type="dxa"/>
            <w:tcBorders>
              <w:top w:val="nil"/>
              <w:left w:val="nil"/>
              <w:bottom w:val="single" w:sz="8" w:space="0" w:color="auto"/>
              <w:right w:val="single" w:sz="8" w:space="0" w:color="auto"/>
            </w:tcBorders>
            <w:shd w:val="clear" w:color="auto" w:fill="auto"/>
            <w:vAlign w:val="center"/>
            <w:hideMark/>
          </w:tcPr>
          <w:p w:rsidR="00F003E3" w:rsidRPr="00F003E3" w:rsidRDefault="00F003E3" w:rsidP="00F003E3">
            <w:pPr>
              <w:spacing w:after="0"/>
              <w:ind w:firstLine="0"/>
              <w:jc w:val="right"/>
              <w:rPr>
                <w:rFonts w:eastAsia="Times New Roman"/>
                <w:color w:val="000000"/>
                <w:sz w:val="20"/>
                <w:szCs w:val="20"/>
              </w:rPr>
            </w:pPr>
            <w:r>
              <w:rPr>
                <w:rFonts w:eastAsia="Times New Roman"/>
                <w:color w:val="000000"/>
                <w:sz w:val="20"/>
                <w:szCs w:val="20"/>
              </w:rPr>
              <w:t>15.979.638</w:t>
            </w:r>
          </w:p>
        </w:tc>
        <w:tc>
          <w:tcPr>
            <w:tcW w:w="1616" w:type="dxa"/>
            <w:tcBorders>
              <w:top w:val="nil"/>
              <w:left w:val="nil"/>
              <w:bottom w:val="single" w:sz="8" w:space="0" w:color="auto"/>
              <w:right w:val="single" w:sz="8" w:space="0" w:color="auto"/>
            </w:tcBorders>
            <w:shd w:val="clear" w:color="auto" w:fill="auto"/>
            <w:vAlign w:val="center"/>
            <w:hideMark/>
          </w:tcPr>
          <w:p w:rsidR="00F003E3" w:rsidRPr="00B52FE6" w:rsidRDefault="00F003E3" w:rsidP="00F003E3">
            <w:pPr>
              <w:spacing w:after="0"/>
              <w:ind w:firstLine="0"/>
              <w:jc w:val="right"/>
              <w:rPr>
                <w:rFonts w:eastAsia="Times New Roman"/>
                <w:color w:val="000000"/>
                <w:sz w:val="20"/>
                <w:szCs w:val="20"/>
              </w:rPr>
            </w:pPr>
            <w:r>
              <w:rPr>
                <w:rFonts w:eastAsia="Times New Roman"/>
                <w:color w:val="000000"/>
                <w:sz w:val="20"/>
                <w:szCs w:val="20"/>
              </w:rPr>
              <w:t>15.979.638</w:t>
            </w:r>
          </w:p>
        </w:tc>
        <w:tc>
          <w:tcPr>
            <w:tcW w:w="1616" w:type="dxa"/>
            <w:tcBorders>
              <w:top w:val="nil"/>
              <w:left w:val="nil"/>
              <w:bottom w:val="single" w:sz="8" w:space="0" w:color="auto"/>
              <w:right w:val="single" w:sz="8" w:space="0" w:color="auto"/>
            </w:tcBorders>
            <w:shd w:val="clear" w:color="auto" w:fill="auto"/>
            <w:vAlign w:val="center"/>
            <w:hideMark/>
          </w:tcPr>
          <w:p w:rsidR="00F003E3" w:rsidRPr="00B52FE6" w:rsidRDefault="00F003E3" w:rsidP="00F003E3">
            <w:pPr>
              <w:spacing w:after="0"/>
              <w:ind w:firstLine="0"/>
              <w:jc w:val="right"/>
              <w:rPr>
                <w:rFonts w:eastAsia="Times New Roman"/>
                <w:color w:val="000000"/>
                <w:sz w:val="20"/>
                <w:szCs w:val="20"/>
              </w:rPr>
            </w:pPr>
            <w:r>
              <w:rPr>
                <w:rFonts w:eastAsia="Times New Roman"/>
                <w:color w:val="000000"/>
                <w:sz w:val="20"/>
                <w:szCs w:val="20"/>
              </w:rPr>
              <w:t>15.979.638</w:t>
            </w:r>
          </w:p>
        </w:tc>
        <w:tc>
          <w:tcPr>
            <w:tcW w:w="1616" w:type="dxa"/>
            <w:tcBorders>
              <w:top w:val="nil"/>
              <w:left w:val="nil"/>
              <w:bottom w:val="single" w:sz="8" w:space="0" w:color="auto"/>
              <w:right w:val="single" w:sz="8" w:space="0" w:color="auto"/>
            </w:tcBorders>
            <w:shd w:val="clear" w:color="auto" w:fill="auto"/>
            <w:vAlign w:val="center"/>
            <w:hideMark/>
          </w:tcPr>
          <w:p w:rsidR="00F003E3" w:rsidRPr="00B52FE6" w:rsidRDefault="00F003E3" w:rsidP="00F003E3">
            <w:pPr>
              <w:spacing w:after="0"/>
              <w:ind w:firstLine="0"/>
              <w:jc w:val="right"/>
              <w:rPr>
                <w:rFonts w:eastAsia="Times New Roman"/>
                <w:color w:val="000000"/>
                <w:sz w:val="20"/>
                <w:szCs w:val="20"/>
              </w:rPr>
            </w:pPr>
            <w:r>
              <w:rPr>
                <w:rFonts w:eastAsia="Times New Roman"/>
                <w:color w:val="000000"/>
                <w:sz w:val="20"/>
                <w:szCs w:val="20"/>
              </w:rPr>
              <w:t>15.979.638</w:t>
            </w:r>
          </w:p>
        </w:tc>
      </w:tr>
      <w:tr w:rsidR="00F003E3" w:rsidRPr="00B52FE6" w:rsidTr="006402CE">
        <w:trPr>
          <w:trHeight w:val="315"/>
          <w:jc w:val="center"/>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F003E3" w:rsidRPr="00B52FE6" w:rsidRDefault="00F003E3" w:rsidP="00F003E3">
            <w:pPr>
              <w:spacing w:after="0"/>
              <w:ind w:firstLine="0"/>
              <w:rPr>
                <w:rFonts w:eastAsia="Times New Roman"/>
                <w:color w:val="000000"/>
                <w:sz w:val="20"/>
                <w:szCs w:val="20"/>
              </w:rPr>
            </w:pPr>
            <w:r w:rsidRPr="00B52FE6">
              <w:rPr>
                <w:rFonts w:eastAsia="Times New Roman"/>
                <w:color w:val="000000"/>
                <w:sz w:val="20"/>
                <w:szCs w:val="20"/>
              </w:rPr>
              <w:t>ОШ“15.ОКТОБАР“</w:t>
            </w:r>
          </w:p>
        </w:tc>
        <w:tc>
          <w:tcPr>
            <w:tcW w:w="1616" w:type="dxa"/>
            <w:tcBorders>
              <w:top w:val="nil"/>
              <w:left w:val="nil"/>
              <w:bottom w:val="single" w:sz="8" w:space="0" w:color="auto"/>
              <w:right w:val="single" w:sz="8" w:space="0" w:color="auto"/>
            </w:tcBorders>
            <w:shd w:val="clear" w:color="auto" w:fill="auto"/>
            <w:vAlign w:val="center"/>
            <w:hideMark/>
          </w:tcPr>
          <w:p w:rsidR="00F003E3" w:rsidRPr="00F003E3" w:rsidRDefault="00F003E3" w:rsidP="00F003E3">
            <w:pPr>
              <w:spacing w:after="0"/>
              <w:ind w:firstLine="0"/>
              <w:jc w:val="right"/>
              <w:rPr>
                <w:rFonts w:eastAsia="Times New Roman"/>
                <w:color w:val="000000"/>
                <w:sz w:val="20"/>
                <w:szCs w:val="20"/>
              </w:rPr>
            </w:pPr>
            <w:r>
              <w:rPr>
                <w:rFonts w:eastAsia="Times New Roman"/>
                <w:color w:val="000000"/>
                <w:sz w:val="20"/>
                <w:szCs w:val="20"/>
              </w:rPr>
              <w:t>15.452.305</w:t>
            </w:r>
          </w:p>
        </w:tc>
        <w:tc>
          <w:tcPr>
            <w:tcW w:w="1616" w:type="dxa"/>
            <w:tcBorders>
              <w:top w:val="nil"/>
              <w:left w:val="nil"/>
              <w:bottom w:val="single" w:sz="8" w:space="0" w:color="auto"/>
              <w:right w:val="single" w:sz="8" w:space="0" w:color="auto"/>
            </w:tcBorders>
            <w:shd w:val="clear" w:color="auto" w:fill="auto"/>
            <w:vAlign w:val="center"/>
            <w:hideMark/>
          </w:tcPr>
          <w:p w:rsidR="00F003E3" w:rsidRPr="00B52FE6" w:rsidRDefault="00F003E3" w:rsidP="00F003E3">
            <w:pPr>
              <w:spacing w:after="0"/>
              <w:ind w:firstLine="0"/>
              <w:jc w:val="right"/>
              <w:rPr>
                <w:rFonts w:eastAsia="Times New Roman"/>
                <w:color w:val="000000"/>
                <w:sz w:val="20"/>
                <w:szCs w:val="20"/>
              </w:rPr>
            </w:pPr>
            <w:r>
              <w:rPr>
                <w:rFonts w:eastAsia="Times New Roman"/>
                <w:color w:val="000000"/>
                <w:sz w:val="20"/>
                <w:szCs w:val="20"/>
              </w:rPr>
              <w:t>15.452.305</w:t>
            </w:r>
          </w:p>
        </w:tc>
        <w:tc>
          <w:tcPr>
            <w:tcW w:w="1616" w:type="dxa"/>
            <w:tcBorders>
              <w:top w:val="nil"/>
              <w:left w:val="nil"/>
              <w:bottom w:val="single" w:sz="8" w:space="0" w:color="auto"/>
              <w:right w:val="single" w:sz="8" w:space="0" w:color="auto"/>
            </w:tcBorders>
            <w:shd w:val="clear" w:color="auto" w:fill="auto"/>
            <w:vAlign w:val="center"/>
            <w:hideMark/>
          </w:tcPr>
          <w:p w:rsidR="00F003E3" w:rsidRPr="00B52FE6" w:rsidRDefault="00F003E3" w:rsidP="00F003E3">
            <w:pPr>
              <w:spacing w:after="0"/>
              <w:ind w:firstLine="0"/>
              <w:jc w:val="right"/>
              <w:rPr>
                <w:rFonts w:eastAsia="Times New Roman"/>
                <w:color w:val="000000"/>
                <w:sz w:val="20"/>
                <w:szCs w:val="20"/>
              </w:rPr>
            </w:pPr>
            <w:r>
              <w:rPr>
                <w:rFonts w:eastAsia="Times New Roman"/>
                <w:color w:val="000000"/>
                <w:sz w:val="20"/>
                <w:szCs w:val="20"/>
              </w:rPr>
              <w:t>15.452.305</w:t>
            </w:r>
          </w:p>
        </w:tc>
        <w:tc>
          <w:tcPr>
            <w:tcW w:w="1616" w:type="dxa"/>
            <w:tcBorders>
              <w:top w:val="nil"/>
              <w:left w:val="nil"/>
              <w:bottom w:val="single" w:sz="8" w:space="0" w:color="auto"/>
              <w:right w:val="single" w:sz="8" w:space="0" w:color="auto"/>
            </w:tcBorders>
            <w:shd w:val="clear" w:color="auto" w:fill="auto"/>
            <w:vAlign w:val="center"/>
            <w:hideMark/>
          </w:tcPr>
          <w:p w:rsidR="00F003E3" w:rsidRPr="00B52FE6" w:rsidRDefault="00F003E3" w:rsidP="00F003E3">
            <w:pPr>
              <w:spacing w:after="0"/>
              <w:ind w:firstLine="0"/>
              <w:jc w:val="right"/>
              <w:rPr>
                <w:rFonts w:eastAsia="Times New Roman"/>
                <w:color w:val="000000"/>
                <w:sz w:val="20"/>
                <w:szCs w:val="20"/>
              </w:rPr>
            </w:pPr>
            <w:r>
              <w:rPr>
                <w:rFonts w:eastAsia="Times New Roman"/>
                <w:color w:val="000000"/>
                <w:sz w:val="20"/>
                <w:szCs w:val="20"/>
              </w:rPr>
              <w:t>15.452.305</w:t>
            </w:r>
          </w:p>
        </w:tc>
      </w:tr>
      <w:tr w:rsidR="00F003E3" w:rsidRPr="00B52FE6" w:rsidTr="006402CE">
        <w:trPr>
          <w:trHeight w:val="525"/>
          <w:jc w:val="center"/>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F003E3" w:rsidRPr="00B52FE6" w:rsidRDefault="00F003E3" w:rsidP="00F003E3">
            <w:pPr>
              <w:spacing w:after="0"/>
              <w:ind w:firstLine="0"/>
              <w:rPr>
                <w:rFonts w:eastAsia="Times New Roman"/>
                <w:color w:val="000000"/>
                <w:sz w:val="20"/>
                <w:szCs w:val="20"/>
              </w:rPr>
            </w:pPr>
            <w:r w:rsidRPr="00B52FE6">
              <w:rPr>
                <w:rFonts w:eastAsia="Times New Roman"/>
                <w:color w:val="000000"/>
                <w:sz w:val="20"/>
                <w:szCs w:val="20"/>
              </w:rPr>
              <w:t>ОШ“МИЛЕТА ПРОТИЋ“</w:t>
            </w:r>
          </w:p>
        </w:tc>
        <w:tc>
          <w:tcPr>
            <w:tcW w:w="1616" w:type="dxa"/>
            <w:tcBorders>
              <w:top w:val="nil"/>
              <w:left w:val="nil"/>
              <w:bottom w:val="single" w:sz="8" w:space="0" w:color="auto"/>
              <w:right w:val="single" w:sz="8" w:space="0" w:color="auto"/>
            </w:tcBorders>
            <w:shd w:val="clear" w:color="auto" w:fill="auto"/>
            <w:vAlign w:val="center"/>
            <w:hideMark/>
          </w:tcPr>
          <w:p w:rsidR="00F003E3" w:rsidRPr="00F003E3" w:rsidRDefault="00F003E3" w:rsidP="00F003E3">
            <w:pPr>
              <w:spacing w:after="0"/>
              <w:ind w:firstLine="0"/>
              <w:jc w:val="right"/>
              <w:rPr>
                <w:rFonts w:eastAsia="Times New Roman"/>
                <w:color w:val="000000"/>
                <w:sz w:val="20"/>
                <w:szCs w:val="20"/>
              </w:rPr>
            </w:pPr>
            <w:r>
              <w:rPr>
                <w:rFonts w:eastAsia="Times New Roman"/>
                <w:color w:val="000000"/>
                <w:sz w:val="20"/>
                <w:szCs w:val="20"/>
              </w:rPr>
              <w:t>11.888.000</w:t>
            </w:r>
          </w:p>
        </w:tc>
        <w:tc>
          <w:tcPr>
            <w:tcW w:w="1616" w:type="dxa"/>
            <w:tcBorders>
              <w:top w:val="nil"/>
              <w:left w:val="nil"/>
              <w:bottom w:val="single" w:sz="8" w:space="0" w:color="auto"/>
              <w:right w:val="single" w:sz="8" w:space="0" w:color="auto"/>
            </w:tcBorders>
            <w:shd w:val="clear" w:color="auto" w:fill="auto"/>
            <w:vAlign w:val="center"/>
            <w:hideMark/>
          </w:tcPr>
          <w:p w:rsidR="00F003E3" w:rsidRPr="00B52FE6" w:rsidRDefault="00F003E3" w:rsidP="00F003E3">
            <w:pPr>
              <w:spacing w:after="0"/>
              <w:ind w:firstLine="0"/>
              <w:jc w:val="right"/>
              <w:rPr>
                <w:rFonts w:eastAsia="Times New Roman"/>
                <w:color w:val="000000"/>
                <w:sz w:val="20"/>
                <w:szCs w:val="20"/>
              </w:rPr>
            </w:pPr>
            <w:r>
              <w:rPr>
                <w:rFonts w:eastAsia="Times New Roman"/>
                <w:color w:val="000000"/>
                <w:sz w:val="20"/>
                <w:szCs w:val="20"/>
              </w:rPr>
              <w:t>11.888.000</w:t>
            </w:r>
          </w:p>
        </w:tc>
        <w:tc>
          <w:tcPr>
            <w:tcW w:w="1616" w:type="dxa"/>
            <w:tcBorders>
              <w:top w:val="nil"/>
              <w:left w:val="nil"/>
              <w:bottom w:val="single" w:sz="8" w:space="0" w:color="auto"/>
              <w:right w:val="single" w:sz="8" w:space="0" w:color="auto"/>
            </w:tcBorders>
            <w:shd w:val="clear" w:color="auto" w:fill="auto"/>
            <w:vAlign w:val="center"/>
            <w:hideMark/>
          </w:tcPr>
          <w:p w:rsidR="00F003E3" w:rsidRPr="00B52FE6" w:rsidRDefault="00F003E3" w:rsidP="00F003E3">
            <w:pPr>
              <w:spacing w:after="0"/>
              <w:ind w:firstLine="0"/>
              <w:jc w:val="right"/>
              <w:rPr>
                <w:rFonts w:eastAsia="Times New Roman"/>
                <w:color w:val="000000"/>
                <w:sz w:val="20"/>
                <w:szCs w:val="20"/>
              </w:rPr>
            </w:pPr>
            <w:r>
              <w:rPr>
                <w:rFonts w:eastAsia="Times New Roman"/>
                <w:color w:val="000000"/>
                <w:sz w:val="20"/>
                <w:szCs w:val="20"/>
              </w:rPr>
              <w:t>11.888.000</w:t>
            </w:r>
          </w:p>
        </w:tc>
        <w:tc>
          <w:tcPr>
            <w:tcW w:w="1616" w:type="dxa"/>
            <w:tcBorders>
              <w:top w:val="nil"/>
              <w:left w:val="nil"/>
              <w:bottom w:val="single" w:sz="8" w:space="0" w:color="auto"/>
              <w:right w:val="single" w:sz="8" w:space="0" w:color="auto"/>
            </w:tcBorders>
            <w:shd w:val="clear" w:color="auto" w:fill="auto"/>
            <w:vAlign w:val="center"/>
            <w:hideMark/>
          </w:tcPr>
          <w:p w:rsidR="00F003E3" w:rsidRPr="00B52FE6" w:rsidRDefault="00F003E3" w:rsidP="00F003E3">
            <w:pPr>
              <w:spacing w:after="0"/>
              <w:ind w:firstLine="0"/>
              <w:jc w:val="right"/>
              <w:rPr>
                <w:rFonts w:eastAsia="Times New Roman"/>
                <w:color w:val="000000"/>
                <w:sz w:val="20"/>
                <w:szCs w:val="20"/>
              </w:rPr>
            </w:pPr>
            <w:r>
              <w:rPr>
                <w:rFonts w:eastAsia="Times New Roman"/>
                <w:color w:val="000000"/>
                <w:sz w:val="20"/>
                <w:szCs w:val="20"/>
              </w:rPr>
              <w:t>11.888.000</w:t>
            </w:r>
          </w:p>
        </w:tc>
      </w:tr>
      <w:tr w:rsidR="00F003E3" w:rsidRPr="00B52FE6" w:rsidTr="006402CE">
        <w:trPr>
          <w:trHeight w:val="315"/>
          <w:jc w:val="center"/>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F003E3" w:rsidRPr="00B52FE6" w:rsidRDefault="00F003E3" w:rsidP="00F003E3">
            <w:pPr>
              <w:spacing w:after="0"/>
              <w:ind w:firstLine="0"/>
              <w:rPr>
                <w:rFonts w:eastAsia="Times New Roman"/>
                <w:color w:val="000000"/>
                <w:sz w:val="20"/>
                <w:szCs w:val="20"/>
              </w:rPr>
            </w:pPr>
            <w:r w:rsidRPr="00B52FE6">
              <w:rPr>
                <w:rFonts w:eastAsia="Times New Roman"/>
                <w:color w:val="000000"/>
                <w:sz w:val="20"/>
                <w:szCs w:val="20"/>
              </w:rPr>
              <w:lastRenderedPageBreak/>
              <w:t>ОШ“БРАНКО ЋОПИЋ“</w:t>
            </w:r>
          </w:p>
        </w:tc>
        <w:tc>
          <w:tcPr>
            <w:tcW w:w="1616" w:type="dxa"/>
            <w:tcBorders>
              <w:top w:val="nil"/>
              <w:left w:val="nil"/>
              <w:bottom w:val="single" w:sz="8" w:space="0" w:color="auto"/>
              <w:right w:val="single" w:sz="8" w:space="0" w:color="auto"/>
            </w:tcBorders>
            <w:shd w:val="clear" w:color="auto" w:fill="auto"/>
            <w:vAlign w:val="center"/>
            <w:hideMark/>
          </w:tcPr>
          <w:p w:rsidR="00F003E3" w:rsidRPr="00F003E3" w:rsidRDefault="00F003E3" w:rsidP="00F003E3">
            <w:pPr>
              <w:spacing w:after="0"/>
              <w:ind w:firstLine="0"/>
              <w:jc w:val="right"/>
              <w:rPr>
                <w:rFonts w:eastAsia="Times New Roman"/>
                <w:color w:val="000000"/>
                <w:sz w:val="20"/>
                <w:szCs w:val="20"/>
              </w:rPr>
            </w:pPr>
            <w:r>
              <w:rPr>
                <w:rFonts w:eastAsia="Times New Roman"/>
                <w:color w:val="000000"/>
                <w:sz w:val="20"/>
                <w:szCs w:val="20"/>
              </w:rPr>
              <w:t>9.736.364</w:t>
            </w:r>
          </w:p>
        </w:tc>
        <w:tc>
          <w:tcPr>
            <w:tcW w:w="1616" w:type="dxa"/>
            <w:tcBorders>
              <w:top w:val="nil"/>
              <w:left w:val="nil"/>
              <w:bottom w:val="single" w:sz="8" w:space="0" w:color="auto"/>
              <w:right w:val="single" w:sz="8" w:space="0" w:color="auto"/>
            </w:tcBorders>
            <w:shd w:val="clear" w:color="auto" w:fill="auto"/>
            <w:vAlign w:val="center"/>
            <w:hideMark/>
          </w:tcPr>
          <w:p w:rsidR="00F003E3" w:rsidRPr="00B52FE6" w:rsidRDefault="00F003E3" w:rsidP="00F003E3">
            <w:pPr>
              <w:spacing w:after="0"/>
              <w:ind w:firstLine="0"/>
              <w:jc w:val="right"/>
              <w:rPr>
                <w:rFonts w:eastAsia="Times New Roman"/>
                <w:color w:val="000000"/>
                <w:sz w:val="20"/>
                <w:szCs w:val="20"/>
              </w:rPr>
            </w:pPr>
            <w:r>
              <w:rPr>
                <w:rFonts w:eastAsia="Times New Roman"/>
                <w:color w:val="000000"/>
                <w:sz w:val="20"/>
                <w:szCs w:val="20"/>
              </w:rPr>
              <w:t>9.736.364</w:t>
            </w:r>
          </w:p>
        </w:tc>
        <w:tc>
          <w:tcPr>
            <w:tcW w:w="1616" w:type="dxa"/>
            <w:tcBorders>
              <w:top w:val="nil"/>
              <w:left w:val="nil"/>
              <w:bottom w:val="single" w:sz="8" w:space="0" w:color="auto"/>
              <w:right w:val="single" w:sz="8" w:space="0" w:color="auto"/>
            </w:tcBorders>
            <w:shd w:val="clear" w:color="auto" w:fill="auto"/>
            <w:vAlign w:val="center"/>
            <w:hideMark/>
          </w:tcPr>
          <w:p w:rsidR="00F003E3" w:rsidRPr="00B52FE6" w:rsidRDefault="00F003E3" w:rsidP="00F003E3">
            <w:pPr>
              <w:spacing w:after="0"/>
              <w:ind w:firstLine="0"/>
              <w:jc w:val="right"/>
              <w:rPr>
                <w:rFonts w:eastAsia="Times New Roman"/>
                <w:color w:val="000000"/>
                <w:sz w:val="20"/>
                <w:szCs w:val="20"/>
              </w:rPr>
            </w:pPr>
            <w:r>
              <w:rPr>
                <w:rFonts w:eastAsia="Times New Roman"/>
                <w:color w:val="000000"/>
                <w:sz w:val="20"/>
                <w:szCs w:val="20"/>
              </w:rPr>
              <w:t>9.736.364</w:t>
            </w:r>
          </w:p>
        </w:tc>
        <w:tc>
          <w:tcPr>
            <w:tcW w:w="1616" w:type="dxa"/>
            <w:tcBorders>
              <w:top w:val="nil"/>
              <w:left w:val="nil"/>
              <w:bottom w:val="single" w:sz="8" w:space="0" w:color="auto"/>
              <w:right w:val="single" w:sz="8" w:space="0" w:color="auto"/>
            </w:tcBorders>
            <w:shd w:val="clear" w:color="auto" w:fill="auto"/>
            <w:vAlign w:val="center"/>
            <w:hideMark/>
          </w:tcPr>
          <w:p w:rsidR="00F003E3" w:rsidRPr="00B52FE6" w:rsidRDefault="00F003E3" w:rsidP="00F003E3">
            <w:pPr>
              <w:spacing w:after="0"/>
              <w:ind w:firstLine="0"/>
              <w:jc w:val="right"/>
              <w:rPr>
                <w:rFonts w:eastAsia="Times New Roman"/>
                <w:color w:val="000000"/>
                <w:sz w:val="20"/>
                <w:szCs w:val="20"/>
              </w:rPr>
            </w:pPr>
            <w:r>
              <w:rPr>
                <w:rFonts w:eastAsia="Times New Roman"/>
                <w:color w:val="000000"/>
                <w:sz w:val="20"/>
                <w:szCs w:val="20"/>
              </w:rPr>
              <w:t>9.736.364</w:t>
            </w:r>
          </w:p>
        </w:tc>
      </w:tr>
      <w:tr w:rsidR="00F003E3" w:rsidRPr="00B52FE6" w:rsidTr="006402CE">
        <w:trPr>
          <w:trHeight w:val="525"/>
          <w:jc w:val="center"/>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F003E3" w:rsidRPr="00B52FE6" w:rsidRDefault="00F003E3" w:rsidP="00F003E3">
            <w:pPr>
              <w:spacing w:after="0"/>
              <w:ind w:firstLine="0"/>
              <w:rPr>
                <w:rFonts w:eastAsia="Times New Roman"/>
                <w:color w:val="000000"/>
                <w:sz w:val="20"/>
                <w:szCs w:val="20"/>
              </w:rPr>
            </w:pPr>
            <w:r w:rsidRPr="00B52FE6">
              <w:rPr>
                <w:rFonts w:eastAsia="Times New Roman"/>
                <w:color w:val="000000"/>
                <w:sz w:val="20"/>
                <w:szCs w:val="20"/>
              </w:rPr>
              <w:t>ШОМО“СТЕВАН ХРИСТИЋ“</w:t>
            </w:r>
          </w:p>
        </w:tc>
        <w:tc>
          <w:tcPr>
            <w:tcW w:w="1616" w:type="dxa"/>
            <w:tcBorders>
              <w:top w:val="nil"/>
              <w:left w:val="nil"/>
              <w:bottom w:val="single" w:sz="8" w:space="0" w:color="auto"/>
              <w:right w:val="single" w:sz="8" w:space="0" w:color="auto"/>
            </w:tcBorders>
            <w:shd w:val="clear" w:color="auto" w:fill="auto"/>
            <w:vAlign w:val="center"/>
            <w:hideMark/>
          </w:tcPr>
          <w:p w:rsidR="00F003E3" w:rsidRPr="00F003E3" w:rsidRDefault="00F003E3" w:rsidP="00F003E3">
            <w:pPr>
              <w:spacing w:after="0"/>
              <w:ind w:firstLine="0"/>
              <w:jc w:val="right"/>
              <w:rPr>
                <w:rFonts w:eastAsia="Times New Roman"/>
                <w:color w:val="000000"/>
                <w:sz w:val="20"/>
                <w:szCs w:val="20"/>
              </w:rPr>
            </w:pPr>
            <w:r>
              <w:rPr>
                <w:rFonts w:eastAsia="Times New Roman"/>
                <w:color w:val="000000"/>
                <w:sz w:val="20"/>
                <w:szCs w:val="20"/>
              </w:rPr>
              <w:t>5.245.000</w:t>
            </w:r>
          </w:p>
        </w:tc>
        <w:tc>
          <w:tcPr>
            <w:tcW w:w="1616" w:type="dxa"/>
            <w:tcBorders>
              <w:top w:val="nil"/>
              <w:left w:val="nil"/>
              <w:bottom w:val="single" w:sz="8" w:space="0" w:color="auto"/>
              <w:right w:val="single" w:sz="8" w:space="0" w:color="auto"/>
            </w:tcBorders>
            <w:shd w:val="clear" w:color="auto" w:fill="auto"/>
            <w:vAlign w:val="center"/>
            <w:hideMark/>
          </w:tcPr>
          <w:p w:rsidR="00F003E3" w:rsidRPr="00B52FE6" w:rsidRDefault="00F003E3" w:rsidP="00F003E3">
            <w:pPr>
              <w:spacing w:after="0"/>
              <w:ind w:firstLine="0"/>
              <w:jc w:val="right"/>
              <w:rPr>
                <w:rFonts w:eastAsia="Times New Roman"/>
                <w:color w:val="000000"/>
                <w:sz w:val="20"/>
                <w:szCs w:val="20"/>
              </w:rPr>
            </w:pPr>
            <w:r>
              <w:rPr>
                <w:rFonts w:eastAsia="Times New Roman"/>
                <w:color w:val="000000"/>
                <w:sz w:val="20"/>
                <w:szCs w:val="20"/>
              </w:rPr>
              <w:t>5.245.000</w:t>
            </w:r>
          </w:p>
        </w:tc>
        <w:tc>
          <w:tcPr>
            <w:tcW w:w="1616" w:type="dxa"/>
            <w:tcBorders>
              <w:top w:val="nil"/>
              <w:left w:val="nil"/>
              <w:bottom w:val="single" w:sz="8" w:space="0" w:color="auto"/>
              <w:right w:val="single" w:sz="8" w:space="0" w:color="auto"/>
            </w:tcBorders>
            <w:shd w:val="clear" w:color="auto" w:fill="auto"/>
            <w:vAlign w:val="center"/>
            <w:hideMark/>
          </w:tcPr>
          <w:p w:rsidR="00F003E3" w:rsidRPr="00B52FE6" w:rsidRDefault="00F003E3" w:rsidP="00F003E3">
            <w:pPr>
              <w:spacing w:after="0"/>
              <w:ind w:firstLine="0"/>
              <w:jc w:val="right"/>
              <w:rPr>
                <w:rFonts w:eastAsia="Times New Roman"/>
                <w:color w:val="000000"/>
                <w:sz w:val="20"/>
                <w:szCs w:val="20"/>
              </w:rPr>
            </w:pPr>
            <w:r>
              <w:rPr>
                <w:rFonts w:eastAsia="Times New Roman"/>
                <w:color w:val="000000"/>
                <w:sz w:val="20"/>
                <w:szCs w:val="20"/>
              </w:rPr>
              <w:t>5.245.000</w:t>
            </w:r>
          </w:p>
        </w:tc>
        <w:tc>
          <w:tcPr>
            <w:tcW w:w="1616" w:type="dxa"/>
            <w:tcBorders>
              <w:top w:val="nil"/>
              <w:left w:val="nil"/>
              <w:bottom w:val="single" w:sz="8" w:space="0" w:color="auto"/>
              <w:right w:val="single" w:sz="8" w:space="0" w:color="auto"/>
            </w:tcBorders>
            <w:shd w:val="clear" w:color="auto" w:fill="auto"/>
            <w:vAlign w:val="center"/>
            <w:hideMark/>
          </w:tcPr>
          <w:p w:rsidR="00F003E3" w:rsidRPr="00B52FE6" w:rsidRDefault="00F003E3" w:rsidP="00F003E3">
            <w:pPr>
              <w:spacing w:after="0"/>
              <w:ind w:firstLine="0"/>
              <w:jc w:val="right"/>
              <w:rPr>
                <w:rFonts w:eastAsia="Times New Roman"/>
                <w:color w:val="000000"/>
                <w:sz w:val="20"/>
                <w:szCs w:val="20"/>
              </w:rPr>
            </w:pPr>
            <w:r>
              <w:rPr>
                <w:rFonts w:eastAsia="Times New Roman"/>
                <w:color w:val="000000"/>
                <w:sz w:val="20"/>
                <w:szCs w:val="20"/>
              </w:rPr>
              <w:t>5.245.000</w:t>
            </w:r>
          </w:p>
        </w:tc>
      </w:tr>
      <w:tr w:rsidR="00F003E3" w:rsidRPr="00B52FE6" w:rsidTr="006402CE">
        <w:trPr>
          <w:trHeight w:val="315"/>
          <w:jc w:val="center"/>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F003E3" w:rsidRPr="00B52FE6" w:rsidRDefault="00F003E3" w:rsidP="00F003E3">
            <w:pPr>
              <w:spacing w:after="0"/>
              <w:ind w:firstLine="0"/>
              <w:rPr>
                <w:rFonts w:eastAsia="Times New Roman"/>
                <w:color w:val="000000"/>
                <w:sz w:val="20"/>
                <w:szCs w:val="20"/>
              </w:rPr>
            </w:pPr>
            <w:r w:rsidRPr="00B52FE6">
              <w:rPr>
                <w:rFonts w:eastAsia="Times New Roman"/>
                <w:color w:val="000000"/>
                <w:sz w:val="20"/>
                <w:szCs w:val="20"/>
              </w:rPr>
              <w:t>ОШ“СВЕТИ САВА“</w:t>
            </w:r>
          </w:p>
        </w:tc>
        <w:tc>
          <w:tcPr>
            <w:tcW w:w="1616" w:type="dxa"/>
            <w:tcBorders>
              <w:top w:val="nil"/>
              <w:left w:val="nil"/>
              <w:bottom w:val="single" w:sz="8" w:space="0" w:color="auto"/>
              <w:right w:val="single" w:sz="8" w:space="0" w:color="auto"/>
            </w:tcBorders>
            <w:shd w:val="clear" w:color="auto" w:fill="auto"/>
            <w:vAlign w:val="center"/>
            <w:hideMark/>
          </w:tcPr>
          <w:p w:rsidR="00F003E3" w:rsidRPr="00F003E3" w:rsidRDefault="00F003E3" w:rsidP="00F003E3">
            <w:pPr>
              <w:spacing w:after="0"/>
              <w:ind w:firstLine="0"/>
              <w:jc w:val="right"/>
              <w:rPr>
                <w:rFonts w:eastAsia="Times New Roman"/>
                <w:color w:val="000000"/>
                <w:sz w:val="20"/>
                <w:szCs w:val="20"/>
              </w:rPr>
            </w:pPr>
            <w:r>
              <w:rPr>
                <w:rFonts w:eastAsia="Times New Roman"/>
                <w:color w:val="000000"/>
                <w:sz w:val="20"/>
                <w:szCs w:val="20"/>
              </w:rPr>
              <w:t>18.070.000</w:t>
            </w:r>
          </w:p>
        </w:tc>
        <w:tc>
          <w:tcPr>
            <w:tcW w:w="1616" w:type="dxa"/>
            <w:tcBorders>
              <w:top w:val="nil"/>
              <w:left w:val="nil"/>
              <w:bottom w:val="single" w:sz="8" w:space="0" w:color="auto"/>
              <w:right w:val="single" w:sz="8" w:space="0" w:color="auto"/>
            </w:tcBorders>
            <w:shd w:val="clear" w:color="auto" w:fill="auto"/>
            <w:vAlign w:val="center"/>
            <w:hideMark/>
          </w:tcPr>
          <w:p w:rsidR="00F003E3" w:rsidRPr="00B52FE6" w:rsidRDefault="00F003E3" w:rsidP="00F003E3">
            <w:pPr>
              <w:spacing w:after="0"/>
              <w:ind w:firstLine="0"/>
              <w:jc w:val="right"/>
              <w:rPr>
                <w:rFonts w:eastAsia="Times New Roman"/>
                <w:color w:val="000000"/>
                <w:sz w:val="20"/>
                <w:szCs w:val="20"/>
              </w:rPr>
            </w:pPr>
            <w:r>
              <w:rPr>
                <w:rFonts w:eastAsia="Times New Roman"/>
                <w:color w:val="000000"/>
                <w:sz w:val="20"/>
                <w:szCs w:val="20"/>
              </w:rPr>
              <w:t>18.070.000</w:t>
            </w:r>
          </w:p>
        </w:tc>
        <w:tc>
          <w:tcPr>
            <w:tcW w:w="1616" w:type="dxa"/>
            <w:tcBorders>
              <w:top w:val="nil"/>
              <w:left w:val="nil"/>
              <w:bottom w:val="single" w:sz="8" w:space="0" w:color="auto"/>
              <w:right w:val="single" w:sz="8" w:space="0" w:color="auto"/>
            </w:tcBorders>
            <w:shd w:val="clear" w:color="auto" w:fill="auto"/>
            <w:vAlign w:val="center"/>
            <w:hideMark/>
          </w:tcPr>
          <w:p w:rsidR="00F003E3" w:rsidRPr="00B52FE6" w:rsidRDefault="00F003E3" w:rsidP="00F003E3">
            <w:pPr>
              <w:spacing w:after="0"/>
              <w:ind w:firstLine="0"/>
              <w:jc w:val="right"/>
              <w:rPr>
                <w:rFonts w:eastAsia="Times New Roman"/>
                <w:color w:val="000000"/>
                <w:sz w:val="20"/>
                <w:szCs w:val="20"/>
              </w:rPr>
            </w:pPr>
            <w:r>
              <w:rPr>
                <w:rFonts w:eastAsia="Times New Roman"/>
                <w:color w:val="000000"/>
                <w:sz w:val="20"/>
                <w:szCs w:val="20"/>
              </w:rPr>
              <w:t>18.070.000</w:t>
            </w:r>
          </w:p>
        </w:tc>
        <w:tc>
          <w:tcPr>
            <w:tcW w:w="1616" w:type="dxa"/>
            <w:tcBorders>
              <w:top w:val="nil"/>
              <w:left w:val="nil"/>
              <w:bottom w:val="single" w:sz="8" w:space="0" w:color="auto"/>
              <w:right w:val="single" w:sz="8" w:space="0" w:color="auto"/>
            </w:tcBorders>
            <w:shd w:val="clear" w:color="auto" w:fill="auto"/>
            <w:vAlign w:val="center"/>
            <w:hideMark/>
          </w:tcPr>
          <w:p w:rsidR="00F003E3" w:rsidRPr="00B52FE6" w:rsidRDefault="00F003E3" w:rsidP="00F003E3">
            <w:pPr>
              <w:spacing w:after="0"/>
              <w:ind w:firstLine="0"/>
              <w:jc w:val="right"/>
              <w:rPr>
                <w:rFonts w:eastAsia="Times New Roman"/>
                <w:color w:val="000000"/>
                <w:sz w:val="20"/>
                <w:szCs w:val="20"/>
              </w:rPr>
            </w:pPr>
            <w:r>
              <w:rPr>
                <w:rFonts w:eastAsia="Times New Roman"/>
                <w:color w:val="000000"/>
                <w:sz w:val="20"/>
                <w:szCs w:val="20"/>
              </w:rPr>
              <w:t>18.070.000</w:t>
            </w:r>
          </w:p>
        </w:tc>
      </w:tr>
      <w:tr w:rsidR="00F003E3" w:rsidRPr="00B52FE6" w:rsidTr="006402CE">
        <w:trPr>
          <w:trHeight w:val="315"/>
          <w:jc w:val="center"/>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F003E3" w:rsidRPr="00B52FE6" w:rsidRDefault="00F003E3" w:rsidP="00F003E3">
            <w:pPr>
              <w:spacing w:after="0"/>
              <w:ind w:firstLine="0"/>
              <w:rPr>
                <w:rFonts w:eastAsia="Times New Roman"/>
                <w:color w:val="000000"/>
                <w:sz w:val="20"/>
                <w:szCs w:val="20"/>
              </w:rPr>
            </w:pPr>
            <w:r w:rsidRPr="00B52FE6">
              <w:rPr>
                <w:rFonts w:eastAsia="Times New Roman"/>
                <w:color w:val="000000"/>
                <w:sz w:val="20"/>
                <w:szCs w:val="20"/>
              </w:rPr>
              <w:t>ОШ“ВУК КАРАЏИЋ“</w:t>
            </w:r>
          </w:p>
        </w:tc>
        <w:tc>
          <w:tcPr>
            <w:tcW w:w="1616" w:type="dxa"/>
            <w:tcBorders>
              <w:top w:val="nil"/>
              <w:left w:val="nil"/>
              <w:bottom w:val="single" w:sz="8" w:space="0" w:color="auto"/>
              <w:right w:val="single" w:sz="8" w:space="0" w:color="auto"/>
            </w:tcBorders>
            <w:shd w:val="clear" w:color="auto" w:fill="auto"/>
            <w:vAlign w:val="center"/>
            <w:hideMark/>
          </w:tcPr>
          <w:p w:rsidR="00F003E3" w:rsidRPr="00F003E3" w:rsidRDefault="00F003E3" w:rsidP="00F003E3">
            <w:pPr>
              <w:spacing w:after="0"/>
              <w:ind w:firstLine="0"/>
              <w:jc w:val="right"/>
              <w:rPr>
                <w:rFonts w:eastAsia="Times New Roman"/>
                <w:color w:val="000000"/>
                <w:sz w:val="20"/>
                <w:szCs w:val="20"/>
              </w:rPr>
            </w:pPr>
            <w:r>
              <w:rPr>
                <w:rFonts w:eastAsia="Times New Roman"/>
                <w:color w:val="000000"/>
                <w:sz w:val="20"/>
                <w:szCs w:val="20"/>
              </w:rPr>
              <w:t>18.390.000</w:t>
            </w:r>
          </w:p>
        </w:tc>
        <w:tc>
          <w:tcPr>
            <w:tcW w:w="1616" w:type="dxa"/>
            <w:tcBorders>
              <w:top w:val="nil"/>
              <w:left w:val="nil"/>
              <w:bottom w:val="single" w:sz="8" w:space="0" w:color="auto"/>
              <w:right w:val="single" w:sz="8" w:space="0" w:color="auto"/>
            </w:tcBorders>
            <w:shd w:val="clear" w:color="auto" w:fill="auto"/>
            <w:vAlign w:val="center"/>
            <w:hideMark/>
          </w:tcPr>
          <w:p w:rsidR="00F003E3" w:rsidRPr="00B52FE6" w:rsidRDefault="00F003E3" w:rsidP="00F003E3">
            <w:pPr>
              <w:spacing w:after="0"/>
              <w:ind w:firstLine="0"/>
              <w:jc w:val="right"/>
              <w:rPr>
                <w:rFonts w:eastAsia="Times New Roman"/>
                <w:color w:val="000000"/>
                <w:sz w:val="20"/>
                <w:szCs w:val="20"/>
              </w:rPr>
            </w:pPr>
            <w:r>
              <w:rPr>
                <w:rFonts w:eastAsia="Times New Roman"/>
                <w:color w:val="000000"/>
                <w:sz w:val="20"/>
                <w:szCs w:val="20"/>
              </w:rPr>
              <w:t>18.390.000</w:t>
            </w:r>
          </w:p>
        </w:tc>
        <w:tc>
          <w:tcPr>
            <w:tcW w:w="1616" w:type="dxa"/>
            <w:tcBorders>
              <w:top w:val="nil"/>
              <w:left w:val="nil"/>
              <w:bottom w:val="single" w:sz="8" w:space="0" w:color="auto"/>
              <w:right w:val="single" w:sz="8" w:space="0" w:color="auto"/>
            </w:tcBorders>
            <w:shd w:val="clear" w:color="auto" w:fill="auto"/>
            <w:vAlign w:val="center"/>
            <w:hideMark/>
          </w:tcPr>
          <w:p w:rsidR="00F003E3" w:rsidRPr="00B52FE6" w:rsidRDefault="00F003E3" w:rsidP="00F003E3">
            <w:pPr>
              <w:spacing w:after="0"/>
              <w:ind w:firstLine="0"/>
              <w:jc w:val="right"/>
              <w:rPr>
                <w:rFonts w:eastAsia="Times New Roman"/>
                <w:color w:val="000000"/>
                <w:sz w:val="20"/>
                <w:szCs w:val="20"/>
              </w:rPr>
            </w:pPr>
            <w:r>
              <w:rPr>
                <w:rFonts w:eastAsia="Times New Roman"/>
                <w:color w:val="000000"/>
                <w:sz w:val="20"/>
                <w:szCs w:val="20"/>
              </w:rPr>
              <w:t>18.390.000</w:t>
            </w:r>
          </w:p>
        </w:tc>
        <w:tc>
          <w:tcPr>
            <w:tcW w:w="1616" w:type="dxa"/>
            <w:tcBorders>
              <w:top w:val="nil"/>
              <w:left w:val="nil"/>
              <w:bottom w:val="single" w:sz="8" w:space="0" w:color="auto"/>
              <w:right w:val="single" w:sz="8" w:space="0" w:color="auto"/>
            </w:tcBorders>
            <w:shd w:val="clear" w:color="auto" w:fill="auto"/>
            <w:vAlign w:val="center"/>
            <w:hideMark/>
          </w:tcPr>
          <w:p w:rsidR="00F003E3" w:rsidRPr="00B52FE6" w:rsidRDefault="00F003E3" w:rsidP="00F003E3">
            <w:pPr>
              <w:spacing w:after="0"/>
              <w:ind w:firstLine="0"/>
              <w:jc w:val="right"/>
              <w:rPr>
                <w:rFonts w:eastAsia="Times New Roman"/>
                <w:color w:val="000000"/>
                <w:sz w:val="20"/>
                <w:szCs w:val="20"/>
              </w:rPr>
            </w:pPr>
            <w:r>
              <w:rPr>
                <w:rFonts w:eastAsia="Times New Roman"/>
                <w:color w:val="000000"/>
                <w:sz w:val="20"/>
                <w:szCs w:val="20"/>
              </w:rPr>
              <w:t>18.390.000</w:t>
            </w:r>
          </w:p>
        </w:tc>
      </w:tr>
      <w:tr w:rsidR="00F003E3" w:rsidRPr="00B52FE6" w:rsidTr="006402CE">
        <w:trPr>
          <w:trHeight w:val="525"/>
          <w:jc w:val="center"/>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F003E3" w:rsidRPr="00B52FE6" w:rsidRDefault="00F003E3" w:rsidP="00F003E3">
            <w:pPr>
              <w:spacing w:after="0"/>
              <w:ind w:firstLine="0"/>
              <w:rPr>
                <w:rFonts w:eastAsia="Times New Roman"/>
                <w:color w:val="000000"/>
                <w:sz w:val="20"/>
                <w:szCs w:val="20"/>
              </w:rPr>
            </w:pPr>
            <w:r w:rsidRPr="00B52FE6">
              <w:rPr>
                <w:rFonts w:eastAsia="Times New Roman"/>
                <w:color w:val="000000"/>
                <w:sz w:val="20"/>
                <w:szCs w:val="20"/>
              </w:rPr>
              <w:t>ОШ“ДЕСАНКА МАКСИМОВИЋ“</w:t>
            </w:r>
          </w:p>
        </w:tc>
        <w:tc>
          <w:tcPr>
            <w:tcW w:w="1616" w:type="dxa"/>
            <w:tcBorders>
              <w:top w:val="nil"/>
              <w:left w:val="nil"/>
              <w:bottom w:val="single" w:sz="8" w:space="0" w:color="auto"/>
              <w:right w:val="single" w:sz="8" w:space="0" w:color="auto"/>
            </w:tcBorders>
            <w:shd w:val="clear" w:color="auto" w:fill="auto"/>
            <w:vAlign w:val="center"/>
            <w:hideMark/>
          </w:tcPr>
          <w:p w:rsidR="00F003E3" w:rsidRPr="00F003E3" w:rsidRDefault="00F003E3" w:rsidP="00F003E3">
            <w:pPr>
              <w:spacing w:after="0"/>
              <w:ind w:firstLine="0"/>
              <w:jc w:val="right"/>
              <w:rPr>
                <w:rFonts w:eastAsia="Times New Roman"/>
                <w:color w:val="000000"/>
                <w:sz w:val="20"/>
                <w:szCs w:val="20"/>
              </w:rPr>
            </w:pPr>
            <w:r>
              <w:rPr>
                <w:rFonts w:eastAsia="Times New Roman"/>
                <w:color w:val="000000"/>
                <w:sz w:val="20"/>
                <w:szCs w:val="20"/>
              </w:rPr>
              <w:t>9.027.000</w:t>
            </w:r>
          </w:p>
        </w:tc>
        <w:tc>
          <w:tcPr>
            <w:tcW w:w="1616" w:type="dxa"/>
            <w:tcBorders>
              <w:top w:val="nil"/>
              <w:left w:val="nil"/>
              <w:bottom w:val="single" w:sz="8" w:space="0" w:color="auto"/>
              <w:right w:val="single" w:sz="8" w:space="0" w:color="auto"/>
            </w:tcBorders>
            <w:shd w:val="clear" w:color="auto" w:fill="auto"/>
            <w:vAlign w:val="center"/>
            <w:hideMark/>
          </w:tcPr>
          <w:p w:rsidR="00F003E3" w:rsidRPr="00B52FE6" w:rsidRDefault="00F003E3" w:rsidP="00F003E3">
            <w:pPr>
              <w:spacing w:after="0"/>
              <w:ind w:firstLine="0"/>
              <w:jc w:val="right"/>
              <w:rPr>
                <w:rFonts w:eastAsia="Times New Roman"/>
                <w:color w:val="000000"/>
                <w:sz w:val="20"/>
                <w:szCs w:val="20"/>
              </w:rPr>
            </w:pPr>
            <w:r>
              <w:rPr>
                <w:rFonts w:eastAsia="Times New Roman"/>
                <w:color w:val="000000"/>
                <w:sz w:val="20"/>
                <w:szCs w:val="20"/>
              </w:rPr>
              <w:t>9.027.000</w:t>
            </w:r>
          </w:p>
        </w:tc>
        <w:tc>
          <w:tcPr>
            <w:tcW w:w="1616" w:type="dxa"/>
            <w:tcBorders>
              <w:top w:val="nil"/>
              <w:left w:val="nil"/>
              <w:bottom w:val="single" w:sz="8" w:space="0" w:color="auto"/>
              <w:right w:val="single" w:sz="8" w:space="0" w:color="auto"/>
            </w:tcBorders>
            <w:shd w:val="clear" w:color="auto" w:fill="auto"/>
            <w:vAlign w:val="center"/>
            <w:hideMark/>
          </w:tcPr>
          <w:p w:rsidR="00F003E3" w:rsidRPr="00B52FE6" w:rsidRDefault="00F003E3" w:rsidP="00F003E3">
            <w:pPr>
              <w:spacing w:after="0"/>
              <w:ind w:firstLine="0"/>
              <w:jc w:val="right"/>
              <w:rPr>
                <w:rFonts w:eastAsia="Times New Roman"/>
                <w:color w:val="000000"/>
                <w:sz w:val="20"/>
                <w:szCs w:val="20"/>
              </w:rPr>
            </w:pPr>
            <w:r>
              <w:rPr>
                <w:rFonts w:eastAsia="Times New Roman"/>
                <w:color w:val="000000"/>
                <w:sz w:val="20"/>
                <w:szCs w:val="20"/>
              </w:rPr>
              <w:t>9.027.000</w:t>
            </w:r>
          </w:p>
        </w:tc>
        <w:tc>
          <w:tcPr>
            <w:tcW w:w="1616" w:type="dxa"/>
            <w:tcBorders>
              <w:top w:val="nil"/>
              <w:left w:val="nil"/>
              <w:bottom w:val="single" w:sz="8" w:space="0" w:color="auto"/>
              <w:right w:val="single" w:sz="8" w:space="0" w:color="auto"/>
            </w:tcBorders>
            <w:shd w:val="clear" w:color="auto" w:fill="auto"/>
            <w:vAlign w:val="center"/>
            <w:hideMark/>
          </w:tcPr>
          <w:p w:rsidR="00F003E3" w:rsidRPr="00B52FE6" w:rsidRDefault="00F003E3" w:rsidP="00F003E3">
            <w:pPr>
              <w:spacing w:after="0"/>
              <w:ind w:firstLine="0"/>
              <w:jc w:val="right"/>
              <w:rPr>
                <w:rFonts w:eastAsia="Times New Roman"/>
                <w:color w:val="000000"/>
                <w:sz w:val="20"/>
                <w:szCs w:val="20"/>
              </w:rPr>
            </w:pPr>
            <w:r>
              <w:rPr>
                <w:rFonts w:eastAsia="Times New Roman"/>
                <w:color w:val="000000"/>
                <w:sz w:val="20"/>
                <w:szCs w:val="20"/>
              </w:rPr>
              <w:t>9.027.000</w:t>
            </w:r>
          </w:p>
        </w:tc>
      </w:tr>
      <w:tr w:rsidR="00F003E3" w:rsidRPr="00B52FE6" w:rsidTr="006402CE">
        <w:trPr>
          <w:trHeight w:val="315"/>
          <w:jc w:val="center"/>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F003E3" w:rsidRPr="00B52FE6" w:rsidRDefault="00F003E3" w:rsidP="00F003E3">
            <w:pPr>
              <w:spacing w:after="0"/>
              <w:ind w:firstLine="0"/>
              <w:rPr>
                <w:rFonts w:eastAsia="Times New Roman"/>
                <w:color w:val="000000"/>
                <w:sz w:val="20"/>
                <w:szCs w:val="20"/>
              </w:rPr>
            </w:pPr>
            <w:r w:rsidRPr="00B52FE6">
              <w:rPr>
                <w:rFonts w:eastAsia="Times New Roman"/>
                <w:color w:val="000000"/>
                <w:sz w:val="20"/>
                <w:szCs w:val="20"/>
              </w:rPr>
              <w:t>ОШ „ХЕРОЈ ПИНКИ“</w:t>
            </w:r>
          </w:p>
        </w:tc>
        <w:tc>
          <w:tcPr>
            <w:tcW w:w="1616" w:type="dxa"/>
            <w:tcBorders>
              <w:top w:val="nil"/>
              <w:left w:val="nil"/>
              <w:bottom w:val="single" w:sz="8" w:space="0" w:color="auto"/>
              <w:right w:val="single" w:sz="8" w:space="0" w:color="auto"/>
            </w:tcBorders>
            <w:shd w:val="clear" w:color="auto" w:fill="auto"/>
            <w:vAlign w:val="center"/>
            <w:hideMark/>
          </w:tcPr>
          <w:p w:rsidR="00F003E3" w:rsidRPr="00F003E3" w:rsidRDefault="00F003E3" w:rsidP="00F003E3">
            <w:pPr>
              <w:spacing w:after="0"/>
              <w:ind w:firstLine="0"/>
              <w:jc w:val="right"/>
              <w:rPr>
                <w:rFonts w:eastAsia="Times New Roman"/>
                <w:color w:val="000000"/>
                <w:sz w:val="20"/>
                <w:szCs w:val="20"/>
              </w:rPr>
            </w:pPr>
            <w:r>
              <w:rPr>
                <w:rFonts w:eastAsia="Times New Roman"/>
                <w:color w:val="000000"/>
                <w:sz w:val="20"/>
                <w:szCs w:val="20"/>
              </w:rPr>
              <w:t>12.271.106</w:t>
            </w:r>
          </w:p>
        </w:tc>
        <w:tc>
          <w:tcPr>
            <w:tcW w:w="1616" w:type="dxa"/>
            <w:tcBorders>
              <w:top w:val="nil"/>
              <w:left w:val="nil"/>
              <w:bottom w:val="single" w:sz="8" w:space="0" w:color="auto"/>
              <w:right w:val="single" w:sz="8" w:space="0" w:color="auto"/>
            </w:tcBorders>
            <w:shd w:val="clear" w:color="auto" w:fill="auto"/>
            <w:vAlign w:val="center"/>
            <w:hideMark/>
          </w:tcPr>
          <w:p w:rsidR="00F003E3" w:rsidRPr="00B52FE6" w:rsidRDefault="00F003E3" w:rsidP="00F003E3">
            <w:pPr>
              <w:spacing w:after="0"/>
              <w:ind w:firstLine="0"/>
              <w:jc w:val="right"/>
              <w:rPr>
                <w:rFonts w:eastAsia="Times New Roman"/>
                <w:color w:val="000000"/>
                <w:sz w:val="20"/>
                <w:szCs w:val="20"/>
              </w:rPr>
            </w:pPr>
            <w:r>
              <w:rPr>
                <w:rFonts w:eastAsia="Times New Roman"/>
                <w:color w:val="000000"/>
                <w:sz w:val="20"/>
                <w:szCs w:val="20"/>
              </w:rPr>
              <w:t>12.271.106</w:t>
            </w:r>
          </w:p>
        </w:tc>
        <w:tc>
          <w:tcPr>
            <w:tcW w:w="1616" w:type="dxa"/>
            <w:tcBorders>
              <w:top w:val="nil"/>
              <w:left w:val="nil"/>
              <w:bottom w:val="single" w:sz="8" w:space="0" w:color="auto"/>
              <w:right w:val="single" w:sz="8" w:space="0" w:color="auto"/>
            </w:tcBorders>
            <w:shd w:val="clear" w:color="auto" w:fill="auto"/>
            <w:vAlign w:val="center"/>
            <w:hideMark/>
          </w:tcPr>
          <w:p w:rsidR="00F003E3" w:rsidRPr="00B52FE6" w:rsidRDefault="00F003E3" w:rsidP="00F003E3">
            <w:pPr>
              <w:spacing w:after="0"/>
              <w:ind w:firstLine="0"/>
              <w:jc w:val="right"/>
              <w:rPr>
                <w:rFonts w:eastAsia="Times New Roman"/>
                <w:color w:val="000000"/>
                <w:sz w:val="20"/>
                <w:szCs w:val="20"/>
              </w:rPr>
            </w:pPr>
            <w:r>
              <w:rPr>
                <w:rFonts w:eastAsia="Times New Roman"/>
                <w:color w:val="000000"/>
                <w:sz w:val="20"/>
                <w:szCs w:val="20"/>
              </w:rPr>
              <w:t>12.271.106</w:t>
            </w:r>
          </w:p>
        </w:tc>
        <w:tc>
          <w:tcPr>
            <w:tcW w:w="1616" w:type="dxa"/>
            <w:tcBorders>
              <w:top w:val="nil"/>
              <w:left w:val="nil"/>
              <w:bottom w:val="single" w:sz="8" w:space="0" w:color="auto"/>
              <w:right w:val="single" w:sz="8" w:space="0" w:color="auto"/>
            </w:tcBorders>
            <w:shd w:val="clear" w:color="auto" w:fill="auto"/>
            <w:vAlign w:val="center"/>
            <w:hideMark/>
          </w:tcPr>
          <w:p w:rsidR="00F003E3" w:rsidRPr="00B52FE6" w:rsidRDefault="00F003E3" w:rsidP="00F003E3">
            <w:pPr>
              <w:spacing w:after="0"/>
              <w:ind w:firstLine="0"/>
              <w:jc w:val="right"/>
              <w:rPr>
                <w:rFonts w:eastAsia="Times New Roman"/>
                <w:color w:val="000000"/>
                <w:sz w:val="20"/>
                <w:szCs w:val="20"/>
              </w:rPr>
            </w:pPr>
            <w:r>
              <w:rPr>
                <w:rFonts w:eastAsia="Times New Roman"/>
                <w:color w:val="000000"/>
                <w:sz w:val="20"/>
                <w:szCs w:val="20"/>
              </w:rPr>
              <w:t>12.271.106</w:t>
            </w:r>
          </w:p>
        </w:tc>
      </w:tr>
      <w:tr w:rsidR="00F003E3" w:rsidRPr="00B52FE6" w:rsidTr="006402CE">
        <w:trPr>
          <w:trHeight w:val="525"/>
          <w:jc w:val="center"/>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F003E3" w:rsidRPr="00B52FE6" w:rsidRDefault="00F003E3" w:rsidP="00F003E3">
            <w:pPr>
              <w:spacing w:after="0"/>
              <w:ind w:firstLine="0"/>
              <w:rPr>
                <w:rFonts w:eastAsia="Times New Roman"/>
                <w:color w:val="000000"/>
                <w:sz w:val="20"/>
                <w:szCs w:val="20"/>
              </w:rPr>
            </w:pPr>
            <w:r w:rsidRPr="00B52FE6">
              <w:rPr>
                <w:rFonts w:eastAsia="Times New Roman"/>
                <w:color w:val="000000"/>
                <w:sz w:val="20"/>
                <w:szCs w:val="20"/>
              </w:rPr>
              <w:t>ГИМНАЗИЈА „20.ОКТОБАР“</w:t>
            </w:r>
          </w:p>
        </w:tc>
        <w:tc>
          <w:tcPr>
            <w:tcW w:w="1616" w:type="dxa"/>
            <w:tcBorders>
              <w:top w:val="nil"/>
              <w:left w:val="nil"/>
              <w:bottom w:val="single" w:sz="8" w:space="0" w:color="auto"/>
              <w:right w:val="single" w:sz="8" w:space="0" w:color="auto"/>
            </w:tcBorders>
            <w:shd w:val="clear" w:color="auto" w:fill="auto"/>
            <w:vAlign w:val="center"/>
            <w:hideMark/>
          </w:tcPr>
          <w:p w:rsidR="00F003E3" w:rsidRPr="00F003E3" w:rsidRDefault="00F003E3" w:rsidP="00F003E3">
            <w:pPr>
              <w:spacing w:after="0"/>
              <w:ind w:firstLine="0"/>
              <w:jc w:val="right"/>
              <w:rPr>
                <w:rFonts w:eastAsia="Times New Roman"/>
                <w:color w:val="000000"/>
                <w:sz w:val="20"/>
                <w:szCs w:val="20"/>
              </w:rPr>
            </w:pPr>
            <w:r>
              <w:rPr>
                <w:rFonts w:eastAsia="Times New Roman"/>
                <w:color w:val="000000"/>
                <w:sz w:val="20"/>
                <w:szCs w:val="20"/>
              </w:rPr>
              <w:t>13.215.000</w:t>
            </w:r>
          </w:p>
        </w:tc>
        <w:tc>
          <w:tcPr>
            <w:tcW w:w="1616" w:type="dxa"/>
            <w:tcBorders>
              <w:top w:val="nil"/>
              <w:left w:val="nil"/>
              <w:bottom w:val="single" w:sz="8" w:space="0" w:color="auto"/>
              <w:right w:val="single" w:sz="8" w:space="0" w:color="auto"/>
            </w:tcBorders>
            <w:shd w:val="clear" w:color="auto" w:fill="auto"/>
            <w:vAlign w:val="center"/>
            <w:hideMark/>
          </w:tcPr>
          <w:p w:rsidR="00F003E3" w:rsidRPr="00B52FE6" w:rsidRDefault="00F003E3" w:rsidP="00F003E3">
            <w:pPr>
              <w:spacing w:after="0"/>
              <w:ind w:firstLine="0"/>
              <w:jc w:val="right"/>
              <w:rPr>
                <w:rFonts w:eastAsia="Times New Roman"/>
                <w:color w:val="000000"/>
                <w:sz w:val="20"/>
                <w:szCs w:val="20"/>
              </w:rPr>
            </w:pPr>
            <w:r>
              <w:rPr>
                <w:rFonts w:eastAsia="Times New Roman"/>
                <w:color w:val="000000"/>
                <w:sz w:val="20"/>
                <w:szCs w:val="20"/>
              </w:rPr>
              <w:t>13.215.000</w:t>
            </w:r>
          </w:p>
        </w:tc>
        <w:tc>
          <w:tcPr>
            <w:tcW w:w="1616" w:type="dxa"/>
            <w:tcBorders>
              <w:top w:val="nil"/>
              <w:left w:val="nil"/>
              <w:bottom w:val="single" w:sz="8" w:space="0" w:color="auto"/>
              <w:right w:val="single" w:sz="8" w:space="0" w:color="auto"/>
            </w:tcBorders>
            <w:shd w:val="clear" w:color="auto" w:fill="auto"/>
            <w:vAlign w:val="center"/>
            <w:hideMark/>
          </w:tcPr>
          <w:p w:rsidR="00F003E3" w:rsidRPr="00B52FE6" w:rsidRDefault="00F003E3" w:rsidP="00F003E3">
            <w:pPr>
              <w:spacing w:after="0"/>
              <w:ind w:firstLine="0"/>
              <w:jc w:val="right"/>
              <w:rPr>
                <w:rFonts w:eastAsia="Times New Roman"/>
                <w:color w:val="000000"/>
                <w:sz w:val="20"/>
                <w:szCs w:val="20"/>
              </w:rPr>
            </w:pPr>
            <w:r>
              <w:rPr>
                <w:rFonts w:eastAsia="Times New Roman"/>
                <w:color w:val="000000"/>
                <w:sz w:val="20"/>
                <w:szCs w:val="20"/>
              </w:rPr>
              <w:t>13.215.000</w:t>
            </w:r>
          </w:p>
        </w:tc>
        <w:tc>
          <w:tcPr>
            <w:tcW w:w="1616" w:type="dxa"/>
            <w:tcBorders>
              <w:top w:val="nil"/>
              <w:left w:val="nil"/>
              <w:bottom w:val="single" w:sz="8" w:space="0" w:color="auto"/>
              <w:right w:val="single" w:sz="8" w:space="0" w:color="auto"/>
            </w:tcBorders>
            <w:shd w:val="clear" w:color="auto" w:fill="auto"/>
            <w:vAlign w:val="center"/>
            <w:hideMark/>
          </w:tcPr>
          <w:p w:rsidR="00F003E3" w:rsidRPr="00B52FE6" w:rsidRDefault="00F003E3" w:rsidP="00F003E3">
            <w:pPr>
              <w:spacing w:after="0"/>
              <w:ind w:firstLine="0"/>
              <w:jc w:val="right"/>
              <w:rPr>
                <w:rFonts w:eastAsia="Times New Roman"/>
                <w:color w:val="000000"/>
                <w:sz w:val="20"/>
                <w:szCs w:val="20"/>
              </w:rPr>
            </w:pPr>
            <w:r>
              <w:rPr>
                <w:rFonts w:eastAsia="Times New Roman"/>
                <w:color w:val="000000"/>
                <w:sz w:val="20"/>
                <w:szCs w:val="20"/>
              </w:rPr>
              <w:t>13.215.000</w:t>
            </w:r>
          </w:p>
        </w:tc>
      </w:tr>
      <w:tr w:rsidR="00F003E3" w:rsidRPr="00B52FE6" w:rsidTr="006402CE">
        <w:trPr>
          <w:trHeight w:val="525"/>
          <w:jc w:val="center"/>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F003E3" w:rsidRPr="00B52FE6" w:rsidRDefault="00F003E3" w:rsidP="00F003E3">
            <w:pPr>
              <w:spacing w:after="0"/>
              <w:ind w:firstLine="0"/>
              <w:rPr>
                <w:rFonts w:eastAsia="Times New Roman"/>
                <w:color w:val="000000"/>
                <w:sz w:val="20"/>
                <w:szCs w:val="20"/>
              </w:rPr>
            </w:pPr>
            <w:r w:rsidRPr="00B52FE6">
              <w:rPr>
                <w:rFonts w:eastAsia="Times New Roman"/>
                <w:color w:val="000000"/>
                <w:sz w:val="20"/>
                <w:szCs w:val="20"/>
              </w:rPr>
              <w:t>ССШ „ДР.РАДИВОЈ УВАЛИЋ“</w:t>
            </w:r>
          </w:p>
        </w:tc>
        <w:tc>
          <w:tcPr>
            <w:tcW w:w="1616" w:type="dxa"/>
            <w:tcBorders>
              <w:top w:val="nil"/>
              <w:left w:val="nil"/>
              <w:bottom w:val="single" w:sz="8" w:space="0" w:color="auto"/>
              <w:right w:val="single" w:sz="8" w:space="0" w:color="auto"/>
            </w:tcBorders>
            <w:shd w:val="clear" w:color="auto" w:fill="auto"/>
            <w:vAlign w:val="center"/>
            <w:hideMark/>
          </w:tcPr>
          <w:p w:rsidR="00F003E3" w:rsidRPr="00F003E3" w:rsidRDefault="00F003E3" w:rsidP="00F003E3">
            <w:pPr>
              <w:spacing w:after="0"/>
              <w:ind w:firstLine="0"/>
              <w:jc w:val="right"/>
              <w:rPr>
                <w:rFonts w:eastAsia="Times New Roman"/>
                <w:color w:val="000000"/>
                <w:sz w:val="20"/>
                <w:szCs w:val="20"/>
              </w:rPr>
            </w:pPr>
            <w:r>
              <w:rPr>
                <w:rFonts w:eastAsia="Times New Roman"/>
                <w:color w:val="000000"/>
                <w:sz w:val="20"/>
                <w:szCs w:val="20"/>
              </w:rPr>
              <w:t>13.639.000</w:t>
            </w:r>
          </w:p>
        </w:tc>
        <w:tc>
          <w:tcPr>
            <w:tcW w:w="1616" w:type="dxa"/>
            <w:tcBorders>
              <w:top w:val="nil"/>
              <w:left w:val="nil"/>
              <w:bottom w:val="single" w:sz="8" w:space="0" w:color="auto"/>
              <w:right w:val="single" w:sz="8" w:space="0" w:color="auto"/>
            </w:tcBorders>
            <w:shd w:val="clear" w:color="auto" w:fill="auto"/>
            <w:vAlign w:val="center"/>
            <w:hideMark/>
          </w:tcPr>
          <w:p w:rsidR="00F003E3" w:rsidRPr="00B52FE6" w:rsidRDefault="00F003E3" w:rsidP="00F003E3">
            <w:pPr>
              <w:spacing w:after="0"/>
              <w:ind w:firstLine="0"/>
              <w:jc w:val="right"/>
              <w:rPr>
                <w:rFonts w:eastAsia="Times New Roman"/>
                <w:color w:val="000000"/>
                <w:sz w:val="20"/>
                <w:szCs w:val="20"/>
              </w:rPr>
            </w:pPr>
            <w:r>
              <w:rPr>
                <w:rFonts w:eastAsia="Times New Roman"/>
                <w:color w:val="000000"/>
                <w:sz w:val="20"/>
                <w:szCs w:val="20"/>
              </w:rPr>
              <w:t>13.639.000</w:t>
            </w:r>
          </w:p>
        </w:tc>
        <w:tc>
          <w:tcPr>
            <w:tcW w:w="1616" w:type="dxa"/>
            <w:tcBorders>
              <w:top w:val="nil"/>
              <w:left w:val="nil"/>
              <w:bottom w:val="single" w:sz="8" w:space="0" w:color="auto"/>
              <w:right w:val="single" w:sz="8" w:space="0" w:color="auto"/>
            </w:tcBorders>
            <w:shd w:val="clear" w:color="auto" w:fill="auto"/>
            <w:vAlign w:val="center"/>
            <w:hideMark/>
          </w:tcPr>
          <w:p w:rsidR="00F003E3" w:rsidRPr="00B52FE6" w:rsidRDefault="00F003E3" w:rsidP="00F003E3">
            <w:pPr>
              <w:spacing w:after="0"/>
              <w:ind w:firstLine="0"/>
              <w:jc w:val="right"/>
              <w:rPr>
                <w:rFonts w:eastAsia="Times New Roman"/>
                <w:color w:val="000000"/>
                <w:sz w:val="20"/>
                <w:szCs w:val="20"/>
              </w:rPr>
            </w:pPr>
            <w:r>
              <w:rPr>
                <w:rFonts w:eastAsia="Times New Roman"/>
                <w:color w:val="000000"/>
                <w:sz w:val="20"/>
                <w:szCs w:val="20"/>
              </w:rPr>
              <w:t>13.639.000</w:t>
            </w:r>
          </w:p>
        </w:tc>
        <w:tc>
          <w:tcPr>
            <w:tcW w:w="1616" w:type="dxa"/>
            <w:tcBorders>
              <w:top w:val="nil"/>
              <w:left w:val="nil"/>
              <w:bottom w:val="single" w:sz="8" w:space="0" w:color="auto"/>
              <w:right w:val="single" w:sz="8" w:space="0" w:color="auto"/>
            </w:tcBorders>
            <w:shd w:val="clear" w:color="auto" w:fill="auto"/>
            <w:vAlign w:val="center"/>
            <w:hideMark/>
          </w:tcPr>
          <w:p w:rsidR="00F003E3" w:rsidRPr="00B52FE6" w:rsidRDefault="00F003E3" w:rsidP="00F003E3">
            <w:pPr>
              <w:spacing w:after="0"/>
              <w:ind w:firstLine="0"/>
              <w:jc w:val="right"/>
              <w:rPr>
                <w:rFonts w:eastAsia="Times New Roman"/>
                <w:color w:val="000000"/>
                <w:sz w:val="20"/>
                <w:szCs w:val="20"/>
              </w:rPr>
            </w:pPr>
            <w:r>
              <w:rPr>
                <w:rFonts w:eastAsia="Times New Roman"/>
                <w:color w:val="000000"/>
                <w:sz w:val="20"/>
                <w:szCs w:val="20"/>
              </w:rPr>
              <w:t>13.639.000</w:t>
            </w:r>
          </w:p>
        </w:tc>
      </w:tr>
      <w:tr w:rsidR="00F003E3" w:rsidRPr="00B52FE6" w:rsidTr="006402CE">
        <w:trPr>
          <w:trHeight w:val="315"/>
          <w:jc w:val="center"/>
        </w:trPr>
        <w:tc>
          <w:tcPr>
            <w:tcW w:w="2436" w:type="dxa"/>
            <w:tcBorders>
              <w:top w:val="nil"/>
              <w:left w:val="single" w:sz="8" w:space="0" w:color="auto"/>
              <w:bottom w:val="single" w:sz="4" w:space="0" w:color="auto"/>
              <w:right w:val="single" w:sz="8" w:space="0" w:color="auto"/>
            </w:tcBorders>
            <w:shd w:val="clear" w:color="auto" w:fill="auto"/>
            <w:vAlign w:val="center"/>
            <w:hideMark/>
          </w:tcPr>
          <w:p w:rsidR="00F003E3" w:rsidRPr="00B52FE6" w:rsidRDefault="00F003E3" w:rsidP="00F003E3">
            <w:pPr>
              <w:spacing w:after="0"/>
              <w:ind w:firstLine="0"/>
              <w:rPr>
                <w:rFonts w:eastAsia="Times New Roman"/>
                <w:color w:val="000000"/>
                <w:sz w:val="20"/>
                <w:szCs w:val="20"/>
              </w:rPr>
            </w:pPr>
            <w:r w:rsidRPr="00B52FE6">
              <w:rPr>
                <w:rFonts w:eastAsia="Times New Roman"/>
                <w:color w:val="000000"/>
                <w:sz w:val="20"/>
                <w:szCs w:val="20"/>
              </w:rPr>
              <w:t>ТШ“9.МАЈ“</w:t>
            </w:r>
          </w:p>
        </w:tc>
        <w:tc>
          <w:tcPr>
            <w:tcW w:w="1616" w:type="dxa"/>
            <w:tcBorders>
              <w:top w:val="nil"/>
              <w:left w:val="nil"/>
              <w:bottom w:val="single" w:sz="4" w:space="0" w:color="auto"/>
              <w:right w:val="single" w:sz="8" w:space="0" w:color="auto"/>
            </w:tcBorders>
            <w:shd w:val="clear" w:color="auto" w:fill="auto"/>
            <w:vAlign w:val="center"/>
            <w:hideMark/>
          </w:tcPr>
          <w:p w:rsidR="00F003E3" w:rsidRPr="00F003E3" w:rsidRDefault="00F003E3" w:rsidP="00F003E3">
            <w:pPr>
              <w:spacing w:after="0"/>
              <w:ind w:firstLine="0"/>
              <w:jc w:val="right"/>
              <w:rPr>
                <w:rFonts w:eastAsia="Times New Roman"/>
                <w:color w:val="000000"/>
                <w:sz w:val="20"/>
                <w:szCs w:val="20"/>
              </w:rPr>
            </w:pPr>
            <w:r>
              <w:rPr>
                <w:rFonts w:eastAsia="Times New Roman"/>
                <w:color w:val="000000"/>
                <w:sz w:val="20"/>
                <w:szCs w:val="20"/>
              </w:rPr>
              <w:t>23.690.000</w:t>
            </w:r>
          </w:p>
        </w:tc>
        <w:tc>
          <w:tcPr>
            <w:tcW w:w="1616" w:type="dxa"/>
            <w:tcBorders>
              <w:top w:val="nil"/>
              <w:left w:val="nil"/>
              <w:bottom w:val="single" w:sz="4" w:space="0" w:color="auto"/>
              <w:right w:val="single" w:sz="8" w:space="0" w:color="auto"/>
            </w:tcBorders>
            <w:shd w:val="clear" w:color="auto" w:fill="auto"/>
            <w:vAlign w:val="center"/>
            <w:hideMark/>
          </w:tcPr>
          <w:p w:rsidR="00F003E3" w:rsidRPr="00B52FE6" w:rsidRDefault="00F003E3" w:rsidP="00F003E3">
            <w:pPr>
              <w:spacing w:after="0"/>
              <w:ind w:firstLine="0"/>
              <w:jc w:val="right"/>
              <w:rPr>
                <w:rFonts w:eastAsia="Times New Roman"/>
                <w:color w:val="000000"/>
                <w:sz w:val="20"/>
                <w:szCs w:val="20"/>
              </w:rPr>
            </w:pPr>
            <w:r>
              <w:rPr>
                <w:rFonts w:eastAsia="Times New Roman"/>
                <w:color w:val="000000"/>
                <w:sz w:val="20"/>
                <w:szCs w:val="20"/>
              </w:rPr>
              <w:t>23.690.000</w:t>
            </w:r>
          </w:p>
        </w:tc>
        <w:tc>
          <w:tcPr>
            <w:tcW w:w="1616" w:type="dxa"/>
            <w:tcBorders>
              <w:top w:val="nil"/>
              <w:left w:val="nil"/>
              <w:bottom w:val="single" w:sz="4" w:space="0" w:color="auto"/>
              <w:right w:val="single" w:sz="8" w:space="0" w:color="auto"/>
            </w:tcBorders>
            <w:shd w:val="clear" w:color="auto" w:fill="auto"/>
            <w:vAlign w:val="center"/>
            <w:hideMark/>
          </w:tcPr>
          <w:p w:rsidR="00F003E3" w:rsidRPr="00B52FE6" w:rsidRDefault="00F003E3" w:rsidP="00F003E3">
            <w:pPr>
              <w:spacing w:after="0"/>
              <w:ind w:firstLine="0"/>
              <w:jc w:val="right"/>
              <w:rPr>
                <w:rFonts w:eastAsia="Times New Roman"/>
                <w:color w:val="000000"/>
                <w:sz w:val="20"/>
                <w:szCs w:val="20"/>
              </w:rPr>
            </w:pPr>
            <w:r>
              <w:rPr>
                <w:rFonts w:eastAsia="Times New Roman"/>
                <w:color w:val="000000"/>
                <w:sz w:val="20"/>
                <w:szCs w:val="20"/>
              </w:rPr>
              <w:t>23.690.000</w:t>
            </w:r>
          </w:p>
        </w:tc>
        <w:tc>
          <w:tcPr>
            <w:tcW w:w="1616" w:type="dxa"/>
            <w:tcBorders>
              <w:top w:val="nil"/>
              <w:left w:val="nil"/>
              <w:bottom w:val="single" w:sz="4" w:space="0" w:color="auto"/>
              <w:right w:val="single" w:sz="8" w:space="0" w:color="auto"/>
            </w:tcBorders>
            <w:shd w:val="clear" w:color="auto" w:fill="auto"/>
            <w:vAlign w:val="center"/>
            <w:hideMark/>
          </w:tcPr>
          <w:p w:rsidR="00F003E3" w:rsidRPr="00B52FE6" w:rsidRDefault="00F003E3" w:rsidP="00F003E3">
            <w:pPr>
              <w:spacing w:after="0"/>
              <w:ind w:firstLine="0"/>
              <w:jc w:val="right"/>
              <w:rPr>
                <w:rFonts w:eastAsia="Times New Roman"/>
                <w:color w:val="000000"/>
                <w:sz w:val="20"/>
                <w:szCs w:val="20"/>
              </w:rPr>
            </w:pPr>
            <w:r>
              <w:rPr>
                <w:rFonts w:eastAsia="Times New Roman"/>
                <w:color w:val="000000"/>
                <w:sz w:val="20"/>
                <w:szCs w:val="20"/>
              </w:rPr>
              <w:t>23.690.000</w:t>
            </w:r>
          </w:p>
        </w:tc>
      </w:tr>
      <w:tr w:rsidR="000E4259" w:rsidRPr="00B52FE6" w:rsidTr="006402CE">
        <w:trPr>
          <w:trHeight w:val="525"/>
          <w:jc w:val="center"/>
        </w:trPr>
        <w:tc>
          <w:tcPr>
            <w:tcW w:w="243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rPr>
                <w:rFonts w:eastAsia="Times New Roman"/>
                <w:color w:val="000000"/>
                <w:sz w:val="20"/>
                <w:szCs w:val="20"/>
              </w:rPr>
            </w:pPr>
            <w:r w:rsidRPr="00B52FE6">
              <w:rPr>
                <w:rFonts w:eastAsia="Times New Roman"/>
                <w:color w:val="000000"/>
                <w:sz w:val="20"/>
                <w:szCs w:val="20"/>
              </w:rPr>
              <w:t>ЦЕНТАР ЗА СОЦИЈАЛНИ РАД</w:t>
            </w:r>
          </w:p>
        </w:tc>
        <w:tc>
          <w:tcPr>
            <w:tcW w:w="1616" w:type="dxa"/>
            <w:tcBorders>
              <w:top w:val="single" w:sz="4" w:space="0" w:color="auto"/>
              <w:left w:val="nil"/>
              <w:bottom w:val="single" w:sz="8" w:space="0" w:color="auto"/>
              <w:right w:val="single" w:sz="8" w:space="0" w:color="auto"/>
            </w:tcBorders>
            <w:shd w:val="clear" w:color="auto" w:fill="auto"/>
            <w:vAlign w:val="center"/>
            <w:hideMark/>
          </w:tcPr>
          <w:p w:rsidR="000E4259" w:rsidRPr="000E4259" w:rsidRDefault="000E4259" w:rsidP="000E4259">
            <w:pPr>
              <w:spacing w:after="0"/>
              <w:ind w:firstLine="0"/>
              <w:jc w:val="right"/>
              <w:rPr>
                <w:rFonts w:eastAsia="Times New Roman"/>
                <w:color w:val="000000"/>
                <w:sz w:val="20"/>
                <w:szCs w:val="20"/>
              </w:rPr>
            </w:pPr>
            <w:r>
              <w:rPr>
                <w:rFonts w:eastAsia="Times New Roman"/>
                <w:color w:val="000000"/>
                <w:sz w:val="20"/>
                <w:szCs w:val="20"/>
              </w:rPr>
              <w:t>31.646.916</w:t>
            </w:r>
          </w:p>
        </w:tc>
        <w:tc>
          <w:tcPr>
            <w:tcW w:w="1616" w:type="dxa"/>
            <w:tcBorders>
              <w:top w:val="single" w:sz="4" w:space="0" w:color="auto"/>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31.646.916</w:t>
            </w:r>
          </w:p>
        </w:tc>
        <w:tc>
          <w:tcPr>
            <w:tcW w:w="1616" w:type="dxa"/>
            <w:tcBorders>
              <w:top w:val="single" w:sz="4" w:space="0" w:color="auto"/>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31.646.916</w:t>
            </w:r>
          </w:p>
        </w:tc>
        <w:tc>
          <w:tcPr>
            <w:tcW w:w="1616" w:type="dxa"/>
            <w:tcBorders>
              <w:top w:val="single" w:sz="4" w:space="0" w:color="auto"/>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31.646.916</w:t>
            </w:r>
          </w:p>
        </w:tc>
      </w:tr>
      <w:tr w:rsidR="000E4259" w:rsidRPr="00B52FE6" w:rsidTr="006402CE">
        <w:trPr>
          <w:trHeight w:val="315"/>
          <w:jc w:val="center"/>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rPr>
                <w:rFonts w:eastAsia="Times New Roman"/>
                <w:color w:val="000000"/>
                <w:sz w:val="20"/>
                <w:szCs w:val="20"/>
              </w:rPr>
            </w:pPr>
            <w:r w:rsidRPr="00B52FE6">
              <w:rPr>
                <w:rFonts w:eastAsia="Times New Roman"/>
                <w:color w:val="000000"/>
                <w:sz w:val="20"/>
                <w:szCs w:val="20"/>
              </w:rPr>
              <w:t>ДОМ ЗДРАВЉА</w:t>
            </w:r>
          </w:p>
        </w:tc>
        <w:tc>
          <w:tcPr>
            <w:tcW w:w="1616" w:type="dxa"/>
            <w:tcBorders>
              <w:top w:val="nil"/>
              <w:left w:val="nil"/>
              <w:bottom w:val="single" w:sz="8" w:space="0" w:color="auto"/>
              <w:right w:val="single" w:sz="8" w:space="0" w:color="auto"/>
            </w:tcBorders>
            <w:shd w:val="clear" w:color="auto" w:fill="auto"/>
            <w:vAlign w:val="center"/>
            <w:hideMark/>
          </w:tcPr>
          <w:p w:rsidR="000E4259" w:rsidRPr="000E4259" w:rsidRDefault="000E4259" w:rsidP="000E4259">
            <w:pPr>
              <w:spacing w:after="0"/>
              <w:ind w:firstLine="0"/>
              <w:jc w:val="right"/>
              <w:rPr>
                <w:rFonts w:eastAsia="Times New Roman"/>
                <w:color w:val="000000"/>
                <w:sz w:val="20"/>
                <w:szCs w:val="20"/>
              </w:rPr>
            </w:pPr>
            <w:r>
              <w:rPr>
                <w:rFonts w:eastAsia="Times New Roman"/>
                <w:color w:val="000000"/>
                <w:sz w:val="20"/>
                <w:szCs w:val="20"/>
              </w:rPr>
              <w:t>32.750.078</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32.750.078</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32.750.078</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32.750.078</w:t>
            </w:r>
          </w:p>
        </w:tc>
      </w:tr>
      <w:tr w:rsidR="000E4259" w:rsidRPr="00B52FE6" w:rsidTr="006402CE">
        <w:trPr>
          <w:trHeight w:val="315"/>
          <w:jc w:val="center"/>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rPr>
                <w:rFonts w:eastAsia="Times New Roman"/>
                <w:color w:val="000000"/>
                <w:sz w:val="20"/>
                <w:szCs w:val="20"/>
              </w:rPr>
            </w:pPr>
            <w:r w:rsidRPr="00B52FE6">
              <w:rPr>
                <w:rFonts w:eastAsia="Times New Roman"/>
                <w:color w:val="000000"/>
                <w:sz w:val="20"/>
                <w:szCs w:val="20"/>
              </w:rPr>
              <w:t>ЦРВЕНИ КРСТ</w:t>
            </w:r>
          </w:p>
        </w:tc>
        <w:tc>
          <w:tcPr>
            <w:tcW w:w="1616" w:type="dxa"/>
            <w:tcBorders>
              <w:top w:val="nil"/>
              <w:left w:val="nil"/>
              <w:bottom w:val="single" w:sz="8" w:space="0" w:color="auto"/>
              <w:right w:val="single" w:sz="8" w:space="0" w:color="auto"/>
            </w:tcBorders>
            <w:shd w:val="clear" w:color="auto" w:fill="auto"/>
            <w:vAlign w:val="center"/>
            <w:hideMark/>
          </w:tcPr>
          <w:p w:rsidR="000E4259" w:rsidRPr="000E4259" w:rsidRDefault="000E4259" w:rsidP="000E4259">
            <w:pPr>
              <w:spacing w:after="0"/>
              <w:ind w:firstLine="0"/>
              <w:jc w:val="right"/>
              <w:rPr>
                <w:rFonts w:eastAsia="Times New Roman"/>
                <w:color w:val="000000"/>
                <w:sz w:val="20"/>
                <w:szCs w:val="20"/>
              </w:rPr>
            </w:pPr>
            <w:r>
              <w:rPr>
                <w:rFonts w:eastAsia="Times New Roman"/>
                <w:color w:val="000000"/>
                <w:sz w:val="20"/>
                <w:szCs w:val="20"/>
              </w:rPr>
              <w:t>9.894.080</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9.894.080</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9.894.080</w:t>
            </w:r>
          </w:p>
        </w:tc>
        <w:tc>
          <w:tcPr>
            <w:tcW w:w="1616" w:type="dxa"/>
            <w:tcBorders>
              <w:top w:val="nil"/>
              <w:left w:val="nil"/>
              <w:bottom w:val="single" w:sz="8" w:space="0" w:color="auto"/>
              <w:right w:val="single" w:sz="8" w:space="0" w:color="auto"/>
            </w:tcBorders>
            <w:shd w:val="clear" w:color="auto" w:fill="auto"/>
            <w:vAlign w:val="center"/>
            <w:hideMark/>
          </w:tcPr>
          <w:p w:rsidR="000E4259" w:rsidRPr="00B52FE6" w:rsidRDefault="000E4259" w:rsidP="000E4259">
            <w:pPr>
              <w:spacing w:after="0"/>
              <w:ind w:firstLine="0"/>
              <w:jc w:val="right"/>
              <w:rPr>
                <w:rFonts w:eastAsia="Times New Roman"/>
                <w:color w:val="000000"/>
                <w:sz w:val="20"/>
                <w:szCs w:val="20"/>
              </w:rPr>
            </w:pPr>
            <w:r>
              <w:rPr>
                <w:rFonts w:eastAsia="Times New Roman"/>
                <w:color w:val="000000"/>
                <w:sz w:val="20"/>
                <w:szCs w:val="20"/>
              </w:rPr>
              <w:t>9.894.080</w:t>
            </w:r>
          </w:p>
        </w:tc>
      </w:tr>
      <w:tr w:rsidR="006402CE" w:rsidRPr="00B52FE6" w:rsidTr="00267214">
        <w:trPr>
          <w:trHeight w:val="315"/>
          <w:jc w:val="center"/>
        </w:trPr>
        <w:tc>
          <w:tcPr>
            <w:tcW w:w="2436" w:type="dxa"/>
            <w:tcBorders>
              <w:top w:val="nil"/>
              <w:left w:val="single" w:sz="8" w:space="0" w:color="auto"/>
              <w:bottom w:val="single" w:sz="8" w:space="0" w:color="auto"/>
              <w:right w:val="single" w:sz="8" w:space="0" w:color="auto"/>
            </w:tcBorders>
            <w:shd w:val="clear" w:color="000000" w:fill="D9D9D9"/>
            <w:vAlign w:val="center"/>
            <w:hideMark/>
          </w:tcPr>
          <w:p w:rsidR="006402CE" w:rsidRPr="00B52FE6" w:rsidRDefault="006402CE" w:rsidP="006402CE">
            <w:pPr>
              <w:spacing w:after="0"/>
              <w:ind w:firstLine="0"/>
              <w:rPr>
                <w:rFonts w:eastAsia="Times New Roman"/>
                <w:b/>
                <w:bCs/>
                <w:color w:val="000000"/>
                <w:sz w:val="20"/>
                <w:szCs w:val="20"/>
              </w:rPr>
            </w:pPr>
            <w:r w:rsidRPr="00B52FE6">
              <w:rPr>
                <w:rFonts w:eastAsia="Times New Roman"/>
                <w:b/>
                <w:bCs/>
                <w:color w:val="000000"/>
                <w:sz w:val="20"/>
                <w:szCs w:val="20"/>
              </w:rPr>
              <w:t>УКУПНО</w:t>
            </w:r>
          </w:p>
        </w:tc>
        <w:tc>
          <w:tcPr>
            <w:tcW w:w="1616" w:type="dxa"/>
            <w:tcBorders>
              <w:top w:val="nil"/>
              <w:left w:val="nil"/>
              <w:bottom w:val="single" w:sz="8" w:space="0" w:color="auto"/>
              <w:right w:val="single" w:sz="8" w:space="0" w:color="auto"/>
            </w:tcBorders>
            <w:shd w:val="clear" w:color="000000" w:fill="D9D9D9"/>
            <w:vAlign w:val="center"/>
            <w:hideMark/>
          </w:tcPr>
          <w:p w:rsidR="006402CE" w:rsidRPr="00AB16CF" w:rsidRDefault="00AB16CF" w:rsidP="006402CE">
            <w:pPr>
              <w:spacing w:after="0"/>
              <w:ind w:firstLine="0"/>
              <w:jc w:val="right"/>
              <w:rPr>
                <w:rFonts w:eastAsia="Times New Roman"/>
                <w:b/>
                <w:bCs/>
                <w:color w:val="000000"/>
                <w:sz w:val="20"/>
                <w:szCs w:val="20"/>
              </w:rPr>
            </w:pPr>
            <w:r>
              <w:rPr>
                <w:rFonts w:eastAsia="Times New Roman"/>
                <w:b/>
                <w:bCs/>
                <w:color w:val="000000"/>
                <w:sz w:val="20"/>
                <w:szCs w:val="20"/>
              </w:rPr>
              <w:t>2.029.940.602</w:t>
            </w:r>
          </w:p>
        </w:tc>
        <w:tc>
          <w:tcPr>
            <w:tcW w:w="1616" w:type="dxa"/>
            <w:tcBorders>
              <w:top w:val="nil"/>
              <w:left w:val="nil"/>
              <w:bottom w:val="single" w:sz="8" w:space="0" w:color="auto"/>
              <w:right w:val="single" w:sz="8" w:space="0" w:color="auto"/>
            </w:tcBorders>
            <w:shd w:val="clear" w:color="000000" w:fill="D9D9D9"/>
            <w:vAlign w:val="center"/>
            <w:hideMark/>
          </w:tcPr>
          <w:p w:rsidR="006402CE" w:rsidRPr="00B52FE6" w:rsidRDefault="00AB16CF" w:rsidP="006402CE">
            <w:pPr>
              <w:spacing w:after="0"/>
              <w:ind w:firstLine="0"/>
              <w:jc w:val="right"/>
              <w:rPr>
                <w:rFonts w:eastAsia="Times New Roman"/>
                <w:b/>
                <w:bCs/>
                <w:color w:val="000000"/>
                <w:sz w:val="20"/>
                <w:szCs w:val="20"/>
              </w:rPr>
            </w:pPr>
            <w:r>
              <w:rPr>
                <w:rFonts w:eastAsia="Times New Roman"/>
                <w:b/>
                <w:bCs/>
                <w:color w:val="000000"/>
                <w:sz w:val="20"/>
                <w:szCs w:val="20"/>
              </w:rPr>
              <w:t>2.029.940.602</w:t>
            </w:r>
          </w:p>
        </w:tc>
        <w:tc>
          <w:tcPr>
            <w:tcW w:w="1616" w:type="dxa"/>
            <w:tcBorders>
              <w:top w:val="nil"/>
              <w:left w:val="nil"/>
              <w:bottom w:val="single" w:sz="8" w:space="0" w:color="auto"/>
              <w:right w:val="single" w:sz="8" w:space="0" w:color="auto"/>
            </w:tcBorders>
            <w:shd w:val="clear" w:color="000000" w:fill="D9D9D9"/>
            <w:vAlign w:val="center"/>
            <w:hideMark/>
          </w:tcPr>
          <w:p w:rsidR="006402CE" w:rsidRPr="00B52FE6" w:rsidRDefault="00AB16CF" w:rsidP="006402CE">
            <w:pPr>
              <w:spacing w:after="0"/>
              <w:ind w:firstLine="0"/>
              <w:jc w:val="right"/>
              <w:rPr>
                <w:rFonts w:eastAsia="Times New Roman"/>
                <w:b/>
                <w:bCs/>
                <w:color w:val="000000"/>
                <w:sz w:val="20"/>
                <w:szCs w:val="20"/>
              </w:rPr>
            </w:pPr>
            <w:r>
              <w:rPr>
                <w:rFonts w:eastAsia="Times New Roman"/>
                <w:b/>
                <w:bCs/>
                <w:color w:val="000000"/>
                <w:sz w:val="20"/>
                <w:szCs w:val="20"/>
              </w:rPr>
              <w:t>2.029.940.602</w:t>
            </w:r>
          </w:p>
        </w:tc>
        <w:tc>
          <w:tcPr>
            <w:tcW w:w="1616" w:type="dxa"/>
            <w:tcBorders>
              <w:top w:val="nil"/>
              <w:left w:val="nil"/>
              <w:bottom w:val="single" w:sz="8" w:space="0" w:color="auto"/>
              <w:right w:val="single" w:sz="8" w:space="0" w:color="auto"/>
            </w:tcBorders>
            <w:shd w:val="clear" w:color="000000" w:fill="D9D9D9"/>
            <w:vAlign w:val="center"/>
            <w:hideMark/>
          </w:tcPr>
          <w:p w:rsidR="006402CE" w:rsidRPr="00B52FE6" w:rsidRDefault="00AB16CF" w:rsidP="006402CE">
            <w:pPr>
              <w:spacing w:after="0"/>
              <w:ind w:firstLine="0"/>
              <w:jc w:val="right"/>
              <w:rPr>
                <w:rFonts w:eastAsia="Times New Roman"/>
                <w:b/>
                <w:bCs/>
                <w:color w:val="000000"/>
                <w:sz w:val="20"/>
                <w:szCs w:val="20"/>
              </w:rPr>
            </w:pPr>
            <w:r>
              <w:rPr>
                <w:rFonts w:eastAsia="Times New Roman"/>
                <w:b/>
                <w:bCs/>
                <w:color w:val="000000"/>
                <w:sz w:val="20"/>
                <w:szCs w:val="20"/>
              </w:rPr>
              <w:t>2.029.940.602</w:t>
            </w:r>
          </w:p>
        </w:tc>
      </w:tr>
    </w:tbl>
    <w:p w:rsidR="00B05372" w:rsidRDefault="00B05372" w:rsidP="00DA2DF2">
      <w:pPr>
        <w:autoSpaceDE w:val="0"/>
        <w:autoSpaceDN w:val="0"/>
        <w:adjustRightInd w:val="0"/>
        <w:spacing w:after="0"/>
        <w:rPr>
          <w:b/>
          <w:bCs/>
          <w:color w:val="000000"/>
          <w:sz w:val="23"/>
          <w:szCs w:val="23"/>
        </w:rPr>
      </w:pPr>
    </w:p>
    <w:p w:rsidR="008D7A23" w:rsidRPr="008D7A23" w:rsidRDefault="008D7A23" w:rsidP="00CB4872">
      <w:pPr>
        <w:autoSpaceDE w:val="0"/>
        <w:autoSpaceDN w:val="0"/>
        <w:adjustRightInd w:val="0"/>
        <w:spacing w:after="0"/>
        <w:rPr>
          <w:color w:val="000000"/>
          <w:sz w:val="23"/>
          <w:szCs w:val="23"/>
        </w:rPr>
      </w:pPr>
      <w:r>
        <w:rPr>
          <w:color w:val="000000"/>
          <w:sz w:val="23"/>
          <w:szCs w:val="23"/>
        </w:rPr>
        <w:t>Предлози финансијских планова буџетских корисника за 202</w:t>
      </w:r>
      <w:r w:rsidR="00E97D9F">
        <w:rPr>
          <w:color w:val="000000"/>
          <w:sz w:val="23"/>
          <w:szCs w:val="23"/>
        </w:rPr>
        <w:t>4</w:t>
      </w:r>
      <w:r>
        <w:rPr>
          <w:color w:val="000000"/>
          <w:sz w:val="23"/>
          <w:szCs w:val="23"/>
        </w:rPr>
        <w:t xml:space="preserve">. годину  попуњавају се на основу достављеног обима средстава – лимита од стране Одељења за финансије и буџет. Од буџетских корисника се очекује да одговорно и у складу са својим надлежностима, а применом принципа рационализације расхода распореде предложени обим средстава по програмима, програмским активностима и пројектима. </w:t>
      </w:r>
      <w:r w:rsidRPr="008D7A23">
        <w:rPr>
          <w:b/>
          <w:bCs/>
          <w:color w:val="000000"/>
          <w:sz w:val="23"/>
          <w:szCs w:val="23"/>
          <w:u w:val="single"/>
        </w:rPr>
        <w:t>Укупан предлог не сме да прелази укупан предложени обим</w:t>
      </w:r>
      <w:r w:rsidR="00DC7628">
        <w:rPr>
          <w:b/>
          <w:bCs/>
          <w:color w:val="000000"/>
          <w:sz w:val="23"/>
          <w:szCs w:val="23"/>
          <w:u w:val="single"/>
          <w:lang/>
        </w:rPr>
        <w:t xml:space="preserve"> </w:t>
      </w:r>
      <w:r w:rsidRPr="008D7A23">
        <w:rPr>
          <w:b/>
          <w:bCs/>
          <w:color w:val="000000"/>
          <w:sz w:val="23"/>
          <w:szCs w:val="23"/>
          <w:u w:val="single"/>
        </w:rPr>
        <w:t>средстава додељен буџетском кориснику.</w:t>
      </w:r>
      <w:r>
        <w:rPr>
          <w:b/>
          <w:bCs/>
          <w:color w:val="000000"/>
          <w:sz w:val="23"/>
          <w:szCs w:val="23"/>
          <w:u w:val="single"/>
        </w:rPr>
        <w:t xml:space="preserve"> Уколико постоји захтев за додатна средства он се подноси на посебном обрасцу – са детаљним образложењем.</w:t>
      </w:r>
    </w:p>
    <w:p w:rsidR="00DD516F" w:rsidRPr="00DA2DF2" w:rsidRDefault="00DD516F" w:rsidP="00CB4872">
      <w:pPr>
        <w:autoSpaceDE w:val="0"/>
        <w:autoSpaceDN w:val="0"/>
        <w:adjustRightInd w:val="0"/>
        <w:spacing w:after="0"/>
        <w:rPr>
          <w:b/>
          <w:bCs/>
          <w:color w:val="000000"/>
          <w:sz w:val="23"/>
          <w:szCs w:val="23"/>
        </w:rPr>
      </w:pPr>
    </w:p>
    <w:p w:rsidR="00DB4F12" w:rsidRPr="00FE23C1" w:rsidRDefault="00E9790B" w:rsidP="00CB4872">
      <w:pPr>
        <w:rPr>
          <w:b/>
          <w:u w:val="single"/>
        </w:rPr>
      </w:pPr>
      <w:r w:rsidRPr="00FE23C1">
        <w:rPr>
          <w:b/>
          <w:u w:val="single"/>
        </w:rPr>
        <w:t>4</w:t>
      </w:r>
      <w:r w:rsidR="00F57916" w:rsidRPr="00FE23C1">
        <w:rPr>
          <w:b/>
          <w:u w:val="single"/>
          <w:lang w:val="sr-Latn-CS"/>
        </w:rPr>
        <w:t xml:space="preserve">. </w:t>
      </w:r>
      <w:r w:rsidR="00F57916" w:rsidRPr="00FE23C1">
        <w:rPr>
          <w:b/>
          <w:u w:val="single"/>
        </w:rPr>
        <w:t>Смернице за исказивање расхода у предлозима финансијских планова</w:t>
      </w:r>
    </w:p>
    <w:p w:rsidR="00F57916" w:rsidRPr="00CF05B3" w:rsidRDefault="00F57916" w:rsidP="00CB4872">
      <w:r w:rsidRPr="00CF05B3">
        <w:t>Планирање масе сред</w:t>
      </w:r>
      <w:r w:rsidR="00E66F24" w:rsidRPr="00CF05B3">
        <w:t>става за плате запослених у 20</w:t>
      </w:r>
      <w:r w:rsidR="00277D78" w:rsidRPr="00CF05B3">
        <w:rPr>
          <w:lang w:val="en-US"/>
        </w:rPr>
        <w:t>2</w:t>
      </w:r>
      <w:r w:rsidR="0010625A">
        <w:t>4</w:t>
      </w:r>
      <w:r w:rsidRPr="00CF05B3">
        <w:t>. години</w:t>
      </w:r>
    </w:p>
    <w:p w:rsidR="00D00AFA" w:rsidRPr="00F90CC7" w:rsidRDefault="00D00AFA" w:rsidP="00CB4872">
      <w:pPr>
        <w:pStyle w:val="Default"/>
        <w:ind w:firstLine="720"/>
        <w:jc w:val="both"/>
      </w:pPr>
      <w:r w:rsidRPr="00F90CC7">
        <w:t>Плате</w:t>
      </w:r>
      <w:r w:rsidR="00C8588B">
        <w:t xml:space="preserve"> </w:t>
      </w:r>
      <w:r w:rsidRPr="00F90CC7">
        <w:t>запослених у јавном</w:t>
      </w:r>
      <w:r w:rsidR="00C8588B">
        <w:t xml:space="preserve"> </w:t>
      </w:r>
      <w:r w:rsidRPr="00F90CC7">
        <w:t>сектору</w:t>
      </w:r>
      <w:r w:rsidR="00C8588B">
        <w:t xml:space="preserve"> </w:t>
      </w:r>
      <w:r w:rsidRPr="00F90CC7">
        <w:t>уређене</w:t>
      </w:r>
      <w:r w:rsidR="00C8588B">
        <w:t xml:space="preserve"> </w:t>
      </w:r>
      <w:r w:rsidRPr="00F90CC7">
        <w:t>су</w:t>
      </w:r>
      <w:r w:rsidR="00C8588B">
        <w:t xml:space="preserve"> </w:t>
      </w:r>
      <w:r w:rsidRPr="00F90CC7">
        <w:t>Законом о систему</w:t>
      </w:r>
      <w:r w:rsidR="00C8588B">
        <w:t xml:space="preserve"> </w:t>
      </w:r>
      <w:r w:rsidRPr="00F90CC7">
        <w:t>плата</w:t>
      </w:r>
      <w:r w:rsidR="00C8588B">
        <w:t xml:space="preserve"> </w:t>
      </w:r>
      <w:r w:rsidRPr="00F90CC7">
        <w:t>запослених у јавном</w:t>
      </w:r>
      <w:r w:rsidR="00C8588B">
        <w:t xml:space="preserve"> </w:t>
      </w:r>
      <w:r w:rsidRPr="00F90CC7">
        <w:t>сектору („Службени</w:t>
      </w:r>
      <w:r w:rsidR="00C8588B">
        <w:t xml:space="preserve"> </w:t>
      </w:r>
      <w:r w:rsidRPr="00F90CC7">
        <w:t>гласник РС”, број 18/16, 108/16, 113/17</w:t>
      </w:r>
      <w:r w:rsidR="00DA2DF2" w:rsidRPr="00F90CC7">
        <w:t>,</w:t>
      </w:r>
      <w:r w:rsidRPr="00F90CC7">
        <w:t xml:space="preserve"> 95/18</w:t>
      </w:r>
      <w:r w:rsidR="00DB4F12">
        <w:t>,</w:t>
      </w:r>
      <w:r w:rsidR="00DA2DF2" w:rsidRPr="00F90CC7">
        <w:t xml:space="preserve"> 86/19</w:t>
      </w:r>
      <w:r w:rsidR="00752C4B">
        <w:t>,</w:t>
      </w:r>
      <w:r w:rsidR="00DB4F12">
        <w:t>157/20</w:t>
      </w:r>
      <w:r w:rsidR="00752C4B">
        <w:t xml:space="preserve"> и 123/21</w:t>
      </w:r>
      <w:r w:rsidRPr="00F90CC7">
        <w:t xml:space="preserve">). </w:t>
      </w:r>
    </w:p>
    <w:p w:rsidR="00D00AFA" w:rsidRPr="00F90CC7" w:rsidRDefault="00D00AFA" w:rsidP="00CB4872">
      <w:pPr>
        <w:pStyle w:val="Default"/>
        <w:ind w:firstLine="720"/>
        <w:jc w:val="both"/>
      </w:pPr>
      <w:r w:rsidRPr="00F90CC7">
        <w:t>Плате</w:t>
      </w:r>
      <w:r w:rsidR="00C8588B">
        <w:t xml:space="preserve"> </w:t>
      </w:r>
      <w:r w:rsidRPr="00F90CC7">
        <w:t>запослених</w:t>
      </w:r>
      <w:r w:rsidR="00C8588B">
        <w:t xml:space="preserve"> </w:t>
      </w:r>
      <w:r w:rsidRPr="00F90CC7">
        <w:t>код</w:t>
      </w:r>
      <w:r w:rsidR="00C8588B">
        <w:t xml:space="preserve"> </w:t>
      </w:r>
      <w:r w:rsidRPr="00F90CC7">
        <w:t>корисника</w:t>
      </w:r>
      <w:r w:rsidR="00C8588B">
        <w:t xml:space="preserve"> </w:t>
      </w:r>
      <w:r w:rsidRPr="00F90CC7">
        <w:t>буџета</w:t>
      </w:r>
      <w:r w:rsidR="00C8588B">
        <w:t xml:space="preserve"> </w:t>
      </w:r>
      <w:r w:rsidRPr="00F90CC7">
        <w:t>локалне</w:t>
      </w:r>
      <w:r w:rsidR="00C8588B">
        <w:t xml:space="preserve"> </w:t>
      </w:r>
      <w:r w:rsidRPr="00F90CC7">
        <w:t>власти</w:t>
      </w:r>
      <w:r w:rsidR="00C8588B">
        <w:t xml:space="preserve"> </w:t>
      </w:r>
      <w:r w:rsidRPr="00F90CC7">
        <w:t>уређене</w:t>
      </w:r>
      <w:r w:rsidR="00C8588B">
        <w:t xml:space="preserve"> </w:t>
      </w:r>
      <w:r w:rsidRPr="00F90CC7">
        <w:t>су и у складу</w:t>
      </w:r>
      <w:r w:rsidR="00C8588B">
        <w:t xml:space="preserve"> </w:t>
      </w:r>
      <w:r w:rsidRPr="00F90CC7">
        <w:t>са</w:t>
      </w:r>
      <w:r w:rsidR="00C8588B">
        <w:t xml:space="preserve"> </w:t>
      </w:r>
      <w:r w:rsidRPr="00F90CC7">
        <w:t>Законом о платама у државним</w:t>
      </w:r>
      <w:r w:rsidR="00C8588B">
        <w:t xml:space="preserve"> </w:t>
      </w:r>
      <w:r w:rsidRPr="00F90CC7">
        <w:t>органима и јавним</w:t>
      </w:r>
      <w:r w:rsidR="00C8588B">
        <w:t xml:space="preserve"> </w:t>
      </w:r>
      <w:r w:rsidRPr="00F90CC7">
        <w:t>службама („Службени</w:t>
      </w:r>
      <w:r w:rsidR="00C8588B">
        <w:t xml:space="preserve"> </w:t>
      </w:r>
      <w:r w:rsidRPr="00F90CC7">
        <w:t xml:space="preserve">гласник РС”, бр. </w:t>
      </w:r>
      <w:r w:rsidR="00DB4F12">
        <w:rPr>
          <w:sz w:val="23"/>
          <w:szCs w:val="23"/>
        </w:rPr>
        <w:t>34/01, 62/06...</w:t>
      </w:r>
      <w:r w:rsidR="0010625A">
        <w:rPr>
          <w:sz w:val="23"/>
          <w:szCs w:val="23"/>
        </w:rPr>
        <w:t>113/17</w:t>
      </w:r>
      <w:r w:rsidR="000C043A">
        <w:rPr>
          <w:sz w:val="23"/>
          <w:szCs w:val="23"/>
        </w:rPr>
        <w:t>-др.закон</w:t>
      </w:r>
      <w:r w:rsidRPr="00F90CC7">
        <w:t>), Уредбом о коефицијентима</w:t>
      </w:r>
      <w:r w:rsidR="00C8588B">
        <w:t xml:space="preserve"> </w:t>
      </w:r>
      <w:r w:rsidRPr="00F90CC7">
        <w:t>за</w:t>
      </w:r>
      <w:r w:rsidR="00C8588B">
        <w:t xml:space="preserve"> </w:t>
      </w:r>
      <w:r w:rsidRPr="00F90CC7">
        <w:t>обрачун и исплату</w:t>
      </w:r>
      <w:r w:rsidR="00C8588B">
        <w:t xml:space="preserve"> </w:t>
      </w:r>
      <w:r w:rsidRPr="00F90CC7">
        <w:t>плата</w:t>
      </w:r>
      <w:r w:rsidR="00C8588B">
        <w:t xml:space="preserve"> </w:t>
      </w:r>
      <w:r w:rsidRPr="00F90CC7">
        <w:t>именованих и постављених</w:t>
      </w:r>
      <w:r w:rsidR="00C8588B">
        <w:t xml:space="preserve"> </w:t>
      </w:r>
      <w:r w:rsidRPr="00F90CC7">
        <w:t>лица и запослених у државним</w:t>
      </w:r>
      <w:r w:rsidR="00C8588B">
        <w:t xml:space="preserve"> </w:t>
      </w:r>
      <w:r w:rsidRPr="00F90CC7">
        <w:t>органима</w:t>
      </w:r>
      <w:r w:rsidR="00DB4F12">
        <w:rPr>
          <w:sz w:val="23"/>
          <w:szCs w:val="23"/>
        </w:rPr>
        <w:t>(„Службени</w:t>
      </w:r>
      <w:r w:rsidR="00C8588B">
        <w:rPr>
          <w:sz w:val="23"/>
          <w:szCs w:val="23"/>
        </w:rPr>
        <w:t xml:space="preserve"> </w:t>
      </w:r>
      <w:r w:rsidR="00DB4F12">
        <w:rPr>
          <w:sz w:val="23"/>
          <w:szCs w:val="23"/>
        </w:rPr>
        <w:t>гласник РС”, бр</w:t>
      </w:r>
      <w:bookmarkStart w:id="0" w:name="_Hlk109123300"/>
      <w:r w:rsidR="00DB4F12">
        <w:rPr>
          <w:sz w:val="23"/>
          <w:szCs w:val="23"/>
        </w:rPr>
        <w:t>. 44/0</w:t>
      </w:r>
      <w:r w:rsidR="0010625A">
        <w:rPr>
          <w:sz w:val="23"/>
          <w:szCs w:val="23"/>
        </w:rPr>
        <w:t>8</w:t>
      </w:r>
      <w:r w:rsidR="00A55C45">
        <w:rPr>
          <w:sz w:val="23"/>
          <w:szCs w:val="23"/>
        </w:rPr>
        <w:t>–</w:t>
      </w:r>
      <w:r w:rsidR="00DB4F12">
        <w:rPr>
          <w:sz w:val="23"/>
          <w:szCs w:val="23"/>
        </w:rPr>
        <w:t>пречишћен</w:t>
      </w:r>
      <w:r w:rsidR="00C8588B">
        <w:rPr>
          <w:sz w:val="23"/>
          <w:szCs w:val="23"/>
        </w:rPr>
        <w:t xml:space="preserve"> </w:t>
      </w:r>
      <w:r w:rsidR="00DB4F12">
        <w:rPr>
          <w:sz w:val="23"/>
          <w:szCs w:val="23"/>
        </w:rPr>
        <w:t>текст, 2/12, 113/17-др.закон и 23/18, 95/18- др. закон, 86/19 – др.закон и 157/20</w:t>
      </w:r>
      <w:r w:rsidR="000C043A">
        <w:rPr>
          <w:sz w:val="23"/>
          <w:szCs w:val="23"/>
        </w:rPr>
        <w:t xml:space="preserve"> и 19/21, 48/21,123/21- др.закон</w:t>
      </w:r>
      <w:bookmarkEnd w:id="0"/>
      <w:r w:rsidR="00DB4F12">
        <w:rPr>
          <w:sz w:val="23"/>
          <w:szCs w:val="23"/>
        </w:rPr>
        <w:t>).</w:t>
      </w:r>
    </w:p>
    <w:p w:rsidR="007E3192" w:rsidRDefault="00D00AFA" w:rsidP="00CB4872">
      <w:r w:rsidRPr="00F90CC7">
        <w:t xml:space="preserve">Приликом обрачуна и исплате плата за запослене у предшколским установама и другим јавним службама (установе културе) примењује се Уредба о коефицијентима за обрачун и исплату плата запослених у јавним службама </w:t>
      </w:r>
      <w:r w:rsidR="00DB4F12">
        <w:t>(„Службени гласник РС</w:t>
      </w:r>
      <w:r w:rsidR="00DB4F12">
        <w:rPr>
          <w:sz w:val="23"/>
          <w:szCs w:val="23"/>
        </w:rPr>
        <w:t>”, бр.</w:t>
      </w:r>
      <w:r w:rsidR="000C043A">
        <w:rPr>
          <w:sz w:val="23"/>
          <w:szCs w:val="23"/>
        </w:rPr>
        <w:t xml:space="preserve"> 44/01 – пречишћен текст, 2/12, 113/17-др.закон и 23/18, 95/18- др. закон, 86/19 – др.закон и 157/20</w:t>
      </w:r>
      <w:r w:rsidR="0010625A">
        <w:rPr>
          <w:sz w:val="23"/>
          <w:szCs w:val="23"/>
        </w:rPr>
        <w:t>,</w:t>
      </w:r>
      <w:r w:rsidR="000C043A">
        <w:rPr>
          <w:sz w:val="23"/>
          <w:szCs w:val="23"/>
        </w:rPr>
        <w:t xml:space="preserve"> 19/21, 48/21,123/21- др.закон</w:t>
      </w:r>
      <w:r w:rsidRPr="00F90CC7">
        <w:t>)</w:t>
      </w:r>
      <w:r w:rsidR="00E724AE" w:rsidRPr="00F90CC7">
        <w:t>.</w:t>
      </w:r>
    </w:p>
    <w:p w:rsidR="00AB16CF" w:rsidRPr="00F90CC7" w:rsidRDefault="00AB16CF" w:rsidP="00CB4872"/>
    <w:p w:rsidR="00D00AFA" w:rsidRPr="00F90CC7" w:rsidRDefault="00D00AFA" w:rsidP="00CB4872">
      <w:pPr>
        <w:pStyle w:val="Default"/>
        <w:ind w:firstLine="720"/>
        <w:rPr>
          <w:i/>
        </w:rPr>
      </w:pPr>
      <w:r w:rsidRPr="00F90CC7">
        <w:rPr>
          <w:i/>
        </w:rPr>
        <w:lastRenderedPageBreak/>
        <w:t>Законом</w:t>
      </w:r>
      <w:r w:rsidR="00C8588B">
        <w:rPr>
          <w:i/>
        </w:rPr>
        <w:t xml:space="preserve"> </w:t>
      </w:r>
      <w:r w:rsidRPr="00F90CC7">
        <w:rPr>
          <w:i/>
        </w:rPr>
        <w:t>уређена</w:t>
      </w:r>
      <w:r w:rsidR="00C8588B">
        <w:rPr>
          <w:i/>
        </w:rPr>
        <w:t xml:space="preserve"> </w:t>
      </w:r>
      <w:r w:rsidRPr="00F90CC7">
        <w:rPr>
          <w:i/>
        </w:rPr>
        <w:t>основица</w:t>
      </w:r>
      <w:r w:rsidR="00C8588B">
        <w:rPr>
          <w:i/>
        </w:rPr>
        <w:t xml:space="preserve"> </w:t>
      </w:r>
      <w:r w:rsidRPr="00F90CC7">
        <w:rPr>
          <w:i/>
        </w:rPr>
        <w:t>за</w:t>
      </w:r>
      <w:r w:rsidR="00C8588B">
        <w:rPr>
          <w:i/>
        </w:rPr>
        <w:t xml:space="preserve"> </w:t>
      </w:r>
      <w:r w:rsidRPr="00F90CC7">
        <w:rPr>
          <w:i/>
        </w:rPr>
        <w:t>обрачун</w:t>
      </w:r>
      <w:r w:rsidR="00C8588B">
        <w:rPr>
          <w:i/>
        </w:rPr>
        <w:t xml:space="preserve"> </w:t>
      </w:r>
      <w:r w:rsidRPr="00F90CC7">
        <w:rPr>
          <w:i/>
        </w:rPr>
        <w:t>плата</w:t>
      </w:r>
    </w:p>
    <w:p w:rsidR="00D00AFA" w:rsidRPr="007E3192" w:rsidRDefault="00D00AFA" w:rsidP="00CB4872">
      <w:pPr>
        <w:pStyle w:val="Default"/>
        <w:rPr>
          <w:highlight w:val="yellow"/>
        </w:rPr>
      </w:pPr>
    </w:p>
    <w:p w:rsidR="00217EE8" w:rsidRPr="00CF05B3" w:rsidRDefault="00D00AFA" w:rsidP="00CB4872">
      <w:pPr>
        <w:rPr>
          <w:lang w:val="en-US"/>
        </w:rPr>
      </w:pPr>
      <w:r w:rsidRPr="00F90CC7">
        <w:t>Приликом обрачуна и исплате плата запослених код корисника буџета локалне власти примењују се основице према закључцима Владе Републике Србије, до почетка примене одредаба Закона о систему плата запослених у јавном сектору.</w:t>
      </w:r>
    </w:p>
    <w:p w:rsidR="00AD6AEC" w:rsidRPr="00A6750B" w:rsidRDefault="00F57916" w:rsidP="00A6750B">
      <w:r w:rsidRPr="00CF05B3">
        <w:t>Група конта 41 – Расходи за запослене</w:t>
      </w:r>
    </w:p>
    <w:p w:rsidR="00AD6AEC" w:rsidRPr="00AD6AEC" w:rsidRDefault="00AD6AEC" w:rsidP="00CB4872">
      <w:pPr>
        <w:autoSpaceDE w:val="0"/>
        <w:autoSpaceDN w:val="0"/>
        <w:adjustRightInd w:val="0"/>
        <w:spacing w:after="0"/>
        <w:jc w:val="left"/>
        <w:rPr>
          <w:color w:val="000000"/>
          <w:sz w:val="23"/>
          <w:szCs w:val="23"/>
        </w:rPr>
      </w:pPr>
      <w:r w:rsidRPr="00AD6AEC">
        <w:rPr>
          <w:b/>
          <w:bCs/>
          <w:i/>
          <w:iCs/>
          <w:color w:val="000000"/>
          <w:sz w:val="23"/>
          <w:szCs w:val="23"/>
        </w:rPr>
        <w:t xml:space="preserve">Планирање масе средстава за </w:t>
      </w:r>
      <w:r w:rsidR="00DC7628">
        <w:rPr>
          <w:b/>
          <w:bCs/>
          <w:i/>
          <w:iCs/>
          <w:color w:val="000000"/>
          <w:sz w:val="23"/>
          <w:szCs w:val="23"/>
        </w:rPr>
        <w:t>плате у одлукама о буџету за 20</w:t>
      </w:r>
      <w:r w:rsidR="00DC7628">
        <w:rPr>
          <w:b/>
          <w:bCs/>
          <w:i/>
          <w:iCs/>
          <w:color w:val="000000"/>
          <w:sz w:val="23"/>
          <w:szCs w:val="23"/>
          <w:lang/>
        </w:rPr>
        <w:t>24</w:t>
      </w:r>
      <w:r w:rsidRPr="00AD6AEC">
        <w:rPr>
          <w:b/>
          <w:bCs/>
          <w:i/>
          <w:iCs/>
          <w:color w:val="000000"/>
          <w:sz w:val="23"/>
          <w:szCs w:val="23"/>
        </w:rPr>
        <w:t xml:space="preserve">. годину </w:t>
      </w:r>
    </w:p>
    <w:p w:rsidR="00AD6AEC" w:rsidRDefault="00AD6AEC" w:rsidP="00CB4872">
      <w:pPr>
        <w:autoSpaceDE w:val="0"/>
        <w:autoSpaceDN w:val="0"/>
        <w:adjustRightInd w:val="0"/>
        <w:spacing w:after="0"/>
        <w:rPr>
          <w:color w:val="000000"/>
          <w:sz w:val="23"/>
          <w:szCs w:val="23"/>
        </w:rPr>
      </w:pPr>
    </w:p>
    <w:p w:rsidR="00AD6AEC" w:rsidRPr="00DB4F12" w:rsidRDefault="00AD6AEC" w:rsidP="00CB4872">
      <w:pPr>
        <w:autoSpaceDE w:val="0"/>
        <w:autoSpaceDN w:val="0"/>
        <w:adjustRightInd w:val="0"/>
        <w:spacing w:after="0"/>
        <w:rPr>
          <w:rFonts w:ascii="Calibri" w:hAnsi="Calibri" w:cs="Calibri"/>
          <w:color w:val="000000"/>
          <w:sz w:val="20"/>
          <w:szCs w:val="20"/>
        </w:rPr>
      </w:pPr>
      <w:r w:rsidRPr="00DB4F12">
        <w:rPr>
          <w:color w:val="000000"/>
          <w:sz w:val="23"/>
          <w:szCs w:val="23"/>
        </w:rPr>
        <w:t>Средства за плате задржана су на нивоу средстава планираних Законом о буџету Републике Србије за 202</w:t>
      </w:r>
      <w:r w:rsidR="0010625A">
        <w:rPr>
          <w:color w:val="000000"/>
          <w:sz w:val="23"/>
          <w:szCs w:val="23"/>
        </w:rPr>
        <w:t>3</w:t>
      </w:r>
      <w:r w:rsidRPr="00DB4F12">
        <w:rPr>
          <w:color w:val="000000"/>
          <w:sz w:val="23"/>
          <w:szCs w:val="23"/>
        </w:rPr>
        <w:t xml:space="preserve">. годину, а евентуална корекција износа планираних средстава за плате извршиће се у току буџетске процедуре на основу ревидиране Фискалне стратегије, </w:t>
      </w:r>
      <w:r w:rsidR="00002582">
        <w:rPr>
          <w:color w:val="000000"/>
          <w:sz w:val="23"/>
          <w:szCs w:val="23"/>
        </w:rPr>
        <w:t xml:space="preserve">Закона о буџету Републике Србије за 2024. годину </w:t>
      </w:r>
      <w:r>
        <w:rPr>
          <w:sz w:val="23"/>
          <w:szCs w:val="23"/>
        </w:rPr>
        <w:t>и процене потребних средстава за расходе за запослене за 202</w:t>
      </w:r>
      <w:r w:rsidR="00002582">
        <w:rPr>
          <w:sz w:val="23"/>
          <w:szCs w:val="23"/>
        </w:rPr>
        <w:t>4</w:t>
      </w:r>
      <w:r>
        <w:rPr>
          <w:sz w:val="23"/>
          <w:szCs w:val="23"/>
        </w:rPr>
        <w:t xml:space="preserve">. годину. </w:t>
      </w:r>
    </w:p>
    <w:p w:rsidR="00AD6AEC" w:rsidRPr="00AD6AEC" w:rsidRDefault="00AD6AEC" w:rsidP="00CB4872">
      <w:pPr>
        <w:autoSpaceDE w:val="0"/>
        <w:autoSpaceDN w:val="0"/>
        <w:adjustRightInd w:val="0"/>
        <w:spacing w:after="0"/>
        <w:rPr>
          <w:color w:val="000000"/>
          <w:sz w:val="23"/>
          <w:szCs w:val="23"/>
        </w:rPr>
      </w:pPr>
      <w:r w:rsidRPr="00AD6AEC">
        <w:rPr>
          <w:b/>
          <w:bCs/>
          <w:color w:val="000000"/>
          <w:sz w:val="23"/>
          <w:szCs w:val="23"/>
        </w:rPr>
        <w:t xml:space="preserve">Средства за плате се планирају на бази броја запослених који раде, а не систематизованог броја запослених. </w:t>
      </w:r>
    </w:p>
    <w:p w:rsidR="00AD6AEC" w:rsidRDefault="00AD6AEC" w:rsidP="00CB4872">
      <w:pPr>
        <w:rPr>
          <w:color w:val="000000"/>
          <w:sz w:val="23"/>
          <w:szCs w:val="23"/>
        </w:rPr>
      </w:pPr>
      <w:r w:rsidRPr="00AD6AEC">
        <w:rPr>
          <w:color w:val="000000"/>
          <w:sz w:val="23"/>
          <w:szCs w:val="23"/>
        </w:rPr>
        <w:t>Уколико локална власт не планира у својим одлукама о буџету за 202</w:t>
      </w:r>
      <w:r w:rsidR="00002582">
        <w:rPr>
          <w:color w:val="000000"/>
          <w:sz w:val="23"/>
          <w:szCs w:val="23"/>
        </w:rPr>
        <w:t>4</w:t>
      </w:r>
      <w:r w:rsidRPr="00AD6AEC">
        <w:rPr>
          <w:color w:val="000000"/>
          <w:sz w:val="23"/>
          <w:szCs w:val="23"/>
        </w:rPr>
        <w:t>. годину и не извршава укупна средства за обрачун и исплату плата на начин како је наведено, министар надлежан за послове финансија може привремено обуставити пренос трансферних средстава из буџета Републике Србије, односно припадајућег дела пореза на зараде и пореза на добит правних лица, док се висина средстава за плате не усклади са наведеним ограничењем.</w:t>
      </w:r>
    </w:p>
    <w:p w:rsidR="00002582" w:rsidRPr="00002582" w:rsidRDefault="00002582" w:rsidP="00CB4872">
      <w:r>
        <w:rPr>
          <w:color w:val="000000"/>
          <w:sz w:val="23"/>
          <w:szCs w:val="23"/>
        </w:rPr>
        <w:t xml:space="preserve">Министар надлежан за послове финансија ближе ће уредити начин и садржај о броју запослених на неодрђено и одређено време у 2024. години. </w:t>
      </w:r>
    </w:p>
    <w:p w:rsidR="00F57916" w:rsidRPr="00F90CC7" w:rsidRDefault="00931C35" w:rsidP="00CB4872">
      <w:pPr>
        <w:pStyle w:val="Default"/>
        <w:ind w:firstLine="720"/>
        <w:jc w:val="both"/>
      </w:pPr>
      <w:r w:rsidRPr="00F90CC7">
        <w:t>Средства</w:t>
      </w:r>
      <w:r w:rsidR="00C8588B">
        <w:t xml:space="preserve"> </w:t>
      </w:r>
      <w:r w:rsidRPr="00F90CC7">
        <w:t>која</w:t>
      </w:r>
      <w:r w:rsidR="00C8588B">
        <w:t xml:space="preserve"> </w:t>
      </w:r>
      <w:r w:rsidRPr="00F90CC7">
        <w:t>су</w:t>
      </w:r>
      <w:r w:rsidR="00C8588B">
        <w:t xml:space="preserve"> </w:t>
      </w:r>
      <w:r w:rsidRPr="00F90CC7">
        <w:t>била</w:t>
      </w:r>
      <w:r w:rsidR="00C8588B">
        <w:t xml:space="preserve"> </w:t>
      </w:r>
      <w:r w:rsidRPr="00F90CC7">
        <w:t>планирана</w:t>
      </w:r>
      <w:r w:rsidR="00C8588B">
        <w:t xml:space="preserve"> </w:t>
      </w:r>
      <w:r w:rsidRPr="00F90CC7">
        <w:t>за</w:t>
      </w:r>
      <w:r w:rsidR="00C8588B">
        <w:t xml:space="preserve"> </w:t>
      </w:r>
      <w:r w:rsidRPr="00F90CC7">
        <w:t>ново</w:t>
      </w:r>
      <w:r w:rsidR="00C8588B">
        <w:t xml:space="preserve"> </w:t>
      </w:r>
      <w:r w:rsidRPr="00F90CC7">
        <w:t>запошљавање у 202</w:t>
      </w:r>
      <w:r w:rsidR="00002582">
        <w:t>4</w:t>
      </w:r>
      <w:r w:rsidRPr="00F90CC7">
        <w:t>. години</w:t>
      </w:r>
      <w:r w:rsidR="00C8588B">
        <w:t xml:space="preserve"> </w:t>
      </w:r>
      <w:r w:rsidRPr="00F90CC7">
        <w:t>не</w:t>
      </w:r>
      <w:r w:rsidR="00C8588B">
        <w:t xml:space="preserve"> </w:t>
      </w:r>
      <w:r w:rsidRPr="00F90CC7">
        <w:t>могу</w:t>
      </w:r>
      <w:r w:rsidR="00C8588B">
        <w:t xml:space="preserve"> </w:t>
      </w:r>
      <w:r w:rsidRPr="00F90CC7">
        <w:t>се</w:t>
      </w:r>
      <w:r w:rsidR="00C8588B">
        <w:t xml:space="preserve"> </w:t>
      </w:r>
      <w:r w:rsidRPr="00F90CC7">
        <w:t>користити</w:t>
      </w:r>
      <w:r w:rsidR="00C8588B">
        <w:t xml:space="preserve"> </w:t>
      </w:r>
      <w:r w:rsidRPr="00F90CC7">
        <w:t>за</w:t>
      </w:r>
      <w:r w:rsidR="00C8588B">
        <w:t xml:space="preserve"> </w:t>
      </w:r>
      <w:r w:rsidRPr="00F90CC7">
        <w:t>повећање</w:t>
      </w:r>
      <w:r w:rsidR="00C8588B">
        <w:t xml:space="preserve"> </w:t>
      </w:r>
      <w:r w:rsidRPr="00F90CC7">
        <w:t>плата</w:t>
      </w:r>
      <w:r w:rsidR="00C8588B">
        <w:t xml:space="preserve"> </w:t>
      </w:r>
      <w:r w:rsidRPr="00F90CC7">
        <w:t>запослених</w:t>
      </w:r>
      <w:r w:rsidR="00C8588B">
        <w:t xml:space="preserve"> </w:t>
      </w:r>
      <w:r w:rsidRPr="00F90CC7">
        <w:t>који</w:t>
      </w:r>
      <w:r w:rsidR="00C8588B">
        <w:t xml:space="preserve"> </w:t>
      </w:r>
      <w:r w:rsidRPr="00F90CC7">
        <w:t>већ</w:t>
      </w:r>
      <w:r w:rsidR="00C8588B">
        <w:t xml:space="preserve"> </w:t>
      </w:r>
      <w:r w:rsidRPr="00F90CC7">
        <w:t>раде.</w:t>
      </w:r>
    </w:p>
    <w:p w:rsidR="00F57916" w:rsidRPr="00F90CC7" w:rsidRDefault="00A002FA" w:rsidP="00CB4872">
      <w:pPr>
        <w:pStyle w:val="Default"/>
        <w:ind w:firstLine="720"/>
        <w:jc w:val="both"/>
        <w:rPr>
          <w:color w:val="auto"/>
        </w:rPr>
      </w:pPr>
      <w:r w:rsidRPr="00F90CC7">
        <w:t>Као и у претход</w:t>
      </w:r>
      <w:r w:rsidR="00ED7D61" w:rsidRPr="00F90CC7">
        <w:t>ним</w:t>
      </w:r>
      <w:r w:rsidR="00C8588B">
        <w:t xml:space="preserve"> </w:t>
      </w:r>
      <w:r w:rsidR="00ED7D61" w:rsidRPr="00F90CC7">
        <w:t>годинама, и у буџетској 20</w:t>
      </w:r>
      <w:r w:rsidR="00386C2D" w:rsidRPr="00F90CC7">
        <w:t>2</w:t>
      </w:r>
      <w:r w:rsidR="00002582">
        <w:t>4</w:t>
      </w:r>
      <w:r w:rsidRPr="00F90CC7">
        <w:t>. години, не</w:t>
      </w:r>
      <w:r w:rsidR="00C8588B">
        <w:t xml:space="preserve"> </w:t>
      </w:r>
      <w:r w:rsidRPr="00F90CC7">
        <w:t>треба</w:t>
      </w:r>
      <w:r w:rsidR="00C8588B">
        <w:t xml:space="preserve"> </w:t>
      </w:r>
      <w:r w:rsidRPr="00F90CC7">
        <w:t>планирати</w:t>
      </w:r>
      <w:r w:rsidR="00C8588B">
        <w:t xml:space="preserve"> </w:t>
      </w:r>
      <w:r w:rsidRPr="00F90CC7">
        <w:t>обрачун и исплату</w:t>
      </w:r>
      <w:r w:rsidR="00C8588B">
        <w:t xml:space="preserve"> </w:t>
      </w:r>
      <w:r w:rsidRPr="00F90CC7">
        <w:t>поклона у новцу, божићних, годишњих и других</w:t>
      </w:r>
      <w:r w:rsidR="00C8588B">
        <w:t xml:space="preserve"> </w:t>
      </w:r>
      <w:r w:rsidRPr="00F90CC7">
        <w:t>врста</w:t>
      </w:r>
      <w:r w:rsidR="00C8588B">
        <w:t xml:space="preserve"> </w:t>
      </w:r>
      <w:r w:rsidRPr="00F90CC7">
        <w:t>награда, бонуса и примања</w:t>
      </w:r>
      <w:r w:rsidR="00C8588B">
        <w:t xml:space="preserve"> </w:t>
      </w:r>
      <w:r w:rsidRPr="00F90CC7">
        <w:t>запослених</w:t>
      </w:r>
      <w:r w:rsidR="00C8588B">
        <w:t xml:space="preserve"> </w:t>
      </w:r>
      <w:r w:rsidRPr="00F90CC7">
        <w:t>ради</w:t>
      </w:r>
      <w:r w:rsidR="00C8588B">
        <w:t xml:space="preserve"> </w:t>
      </w:r>
      <w:r w:rsidRPr="00F90CC7">
        <w:t>побољшања</w:t>
      </w:r>
      <w:r w:rsidR="00C8588B">
        <w:t xml:space="preserve"> </w:t>
      </w:r>
      <w:r w:rsidRPr="00F90CC7">
        <w:t>материјалног</w:t>
      </w:r>
      <w:r w:rsidR="00C8588B">
        <w:t xml:space="preserve"> </w:t>
      </w:r>
      <w:r w:rsidRPr="00F90CC7">
        <w:t>положаја и побољшања</w:t>
      </w:r>
      <w:r w:rsidR="00C8588B">
        <w:t xml:space="preserve"> </w:t>
      </w:r>
      <w:r w:rsidRPr="00F90CC7">
        <w:t>услова</w:t>
      </w:r>
      <w:r w:rsidR="00C8588B">
        <w:t xml:space="preserve"> </w:t>
      </w:r>
      <w:r w:rsidRPr="00F90CC7">
        <w:t>рада</w:t>
      </w:r>
      <w:r w:rsidR="00C8588B">
        <w:t xml:space="preserve"> </w:t>
      </w:r>
      <w:r w:rsidRPr="00F90CC7">
        <w:t>предвиђених</w:t>
      </w:r>
      <w:r w:rsidR="00C8588B">
        <w:t xml:space="preserve"> </w:t>
      </w:r>
      <w:r w:rsidRPr="00F90CC7">
        <w:t>посебним и појединачним</w:t>
      </w:r>
      <w:r w:rsidR="00C8588B">
        <w:t xml:space="preserve"> </w:t>
      </w:r>
      <w:r w:rsidRPr="00F90CC7">
        <w:t>колективним</w:t>
      </w:r>
      <w:r w:rsidR="00C8588B">
        <w:t xml:space="preserve"> </w:t>
      </w:r>
      <w:r w:rsidRPr="00F90CC7">
        <w:t>уговорима, за</w:t>
      </w:r>
      <w:r w:rsidR="00C8588B">
        <w:t xml:space="preserve"> </w:t>
      </w:r>
      <w:r w:rsidRPr="00F90CC7">
        <w:t>директне и индиректне</w:t>
      </w:r>
      <w:r w:rsidR="00C8588B">
        <w:t xml:space="preserve"> </w:t>
      </w:r>
      <w:r w:rsidRPr="00F90CC7">
        <w:t>кориснике</w:t>
      </w:r>
      <w:r w:rsidR="00C8588B">
        <w:t xml:space="preserve"> </w:t>
      </w:r>
      <w:r w:rsidRPr="00F90CC7">
        <w:t>буџетских</w:t>
      </w:r>
      <w:r w:rsidR="00C8588B">
        <w:t xml:space="preserve"> </w:t>
      </w:r>
      <w:r w:rsidRPr="00F90CC7">
        <w:t>средстава</w:t>
      </w:r>
      <w:r w:rsidR="00C8588B">
        <w:t xml:space="preserve"> </w:t>
      </w:r>
      <w:r w:rsidRPr="00F90CC7">
        <w:t>локалне</w:t>
      </w:r>
      <w:r w:rsidR="00C8588B">
        <w:t xml:space="preserve"> </w:t>
      </w:r>
      <w:r w:rsidRPr="00F90CC7">
        <w:t>власти, као и друга</w:t>
      </w:r>
      <w:r w:rsidR="00C8588B">
        <w:t xml:space="preserve"> </w:t>
      </w:r>
      <w:r w:rsidRPr="00F90CC7">
        <w:t>примања</w:t>
      </w:r>
      <w:r w:rsidR="00C8588B">
        <w:t xml:space="preserve"> </w:t>
      </w:r>
      <w:r w:rsidRPr="00F90CC7">
        <w:t>из</w:t>
      </w:r>
      <w:r w:rsidR="00C8588B">
        <w:t xml:space="preserve"> </w:t>
      </w:r>
      <w:r w:rsidRPr="00F90CC7">
        <w:t>члана 120. став 1. тачка 4. Закона о раду (''Службени</w:t>
      </w:r>
      <w:r w:rsidR="00C8588B">
        <w:t xml:space="preserve"> </w:t>
      </w:r>
      <w:r w:rsidRPr="00F90CC7">
        <w:t>гласник РС'', б</w:t>
      </w:r>
      <w:r w:rsidR="00ED7D61" w:rsidRPr="00F90CC7">
        <w:t xml:space="preserve">р. 24/05, 61/05, 54/09, 32/13, </w:t>
      </w:r>
      <w:r w:rsidRPr="00F90CC7">
        <w:t>75/14</w:t>
      </w:r>
      <w:r w:rsidR="00ED7D61" w:rsidRPr="00F90CC7">
        <w:t>, 13/17-УС</w:t>
      </w:r>
      <w:r w:rsidR="00386C2D" w:rsidRPr="00F90CC7">
        <w:t xml:space="preserve">, </w:t>
      </w:r>
      <w:r w:rsidR="00ED7D61" w:rsidRPr="00F90CC7">
        <w:t xml:space="preserve"> 113/17</w:t>
      </w:r>
      <w:r w:rsidR="00386C2D" w:rsidRPr="00F90CC7">
        <w:t xml:space="preserve"> и 95/18-аутентично тумачење</w:t>
      </w:r>
      <w:r w:rsidRPr="00F90CC7">
        <w:t>) осим</w:t>
      </w:r>
      <w:r w:rsidR="00C8588B">
        <w:t xml:space="preserve"> </w:t>
      </w:r>
      <w:r w:rsidRPr="00F90CC7">
        <w:t>јубиларних</w:t>
      </w:r>
      <w:r w:rsidR="00C8588B">
        <w:t xml:space="preserve"> </w:t>
      </w:r>
      <w:r w:rsidRPr="00F90CC7">
        <w:t>награда</w:t>
      </w:r>
      <w:r w:rsidR="00C8588B">
        <w:t xml:space="preserve"> </w:t>
      </w:r>
      <w:r w:rsidRPr="00F90CC7">
        <w:t>за</w:t>
      </w:r>
      <w:r w:rsidR="00C8588B">
        <w:t xml:space="preserve"> </w:t>
      </w:r>
      <w:r w:rsidRPr="00F90CC7">
        <w:t>запослен</w:t>
      </w:r>
      <w:r w:rsidR="00386C2D" w:rsidRPr="00F90CC7">
        <w:t>е</w:t>
      </w:r>
      <w:r w:rsidR="00C8588B">
        <w:t xml:space="preserve"> </w:t>
      </w:r>
      <w:r w:rsidR="00386C2D" w:rsidRPr="00F90CC7">
        <w:t>који</w:t>
      </w:r>
      <w:r w:rsidR="00C8588B">
        <w:t xml:space="preserve"> </w:t>
      </w:r>
      <w:r w:rsidR="00386C2D" w:rsidRPr="00F90CC7">
        <w:t>су</w:t>
      </w:r>
      <w:r w:rsidR="00C8588B">
        <w:t xml:space="preserve"> </w:t>
      </w:r>
      <w:r w:rsidR="00386C2D" w:rsidRPr="00F90CC7">
        <w:t>то</w:t>
      </w:r>
      <w:r w:rsidR="00C8588B">
        <w:t xml:space="preserve"> </w:t>
      </w:r>
      <w:r w:rsidR="00386C2D" w:rsidRPr="00F90CC7">
        <w:t>право</w:t>
      </w:r>
      <w:r w:rsidR="00C8588B">
        <w:t xml:space="preserve"> </w:t>
      </w:r>
      <w:r w:rsidR="00386C2D" w:rsidRPr="00F90CC7">
        <w:t>стекли у 202</w:t>
      </w:r>
      <w:r w:rsidR="00002582">
        <w:t>4</w:t>
      </w:r>
      <w:r w:rsidRPr="00F90CC7">
        <w:t xml:space="preserve">. </w:t>
      </w:r>
      <w:r w:rsidR="00002582">
        <w:t>г</w:t>
      </w:r>
      <w:r w:rsidRPr="00F90CC7">
        <w:t>одини</w:t>
      </w:r>
      <w:r w:rsidR="00002582">
        <w:t xml:space="preserve"> и новчаних честитки за децу запослених</w:t>
      </w:r>
      <w:r w:rsidRPr="00F90CC7">
        <w:t>.</w:t>
      </w:r>
    </w:p>
    <w:p w:rsidR="002832EA" w:rsidRPr="002832EA" w:rsidRDefault="002832EA" w:rsidP="00CB4872">
      <w:pPr>
        <w:autoSpaceDE w:val="0"/>
        <w:autoSpaceDN w:val="0"/>
        <w:adjustRightInd w:val="0"/>
        <w:spacing w:after="0"/>
        <w:rPr>
          <w:color w:val="000000"/>
          <w:sz w:val="23"/>
          <w:szCs w:val="23"/>
        </w:rPr>
      </w:pPr>
      <w:r w:rsidRPr="002832EA">
        <w:rPr>
          <w:color w:val="000000"/>
          <w:sz w:val="23"/>
          <w:szCs w:val="23"/>
        </w:rPr>
        <w:t>Такође, у 202</w:t>
      </w:r>
      <w:r w:rsidR="00002582">
        <w:rPr>
          <w:color w:val="000000"/>
          <w:sz w:val="23"/>
          <w:szCs w:val="23"/>
        </w:rPr>
        <w:t>4</w:t>
      </w:r>
      <w:r w:rsidRPr="002832EA">
        <w:rPr>
          <w:color w:val="000000"/>
          <w:sz w:val="23"/>
          <w:szCs w:val="23"/>
        </w:rPr>
        <w:t xml:space="preserve">. години не могу се исплаћивати запосленима код директних и индиректних корисника буџетских средстава локалне власти, награде и бонуси који према међународним критеријумима представљају нестандардне, односно нетранспарентне облике награда и бонуса. </w:t>
      </w:r>
    </w:p>
    <w:p w:rsidR="002832EA" w:rsidRDefault="002832EA" w:rsidP="00CB4872">
      <w:pPr>
        <w:pStyle w:val="Default"/>
        <w:ind w:firstLine="720"/>
        <w:jc w:val="both"/>
        <w:rPr>
          <w:sz w:val="23"/>
          <w:szCs w:val="23"/>
        </w:rPr>
      </w:pPr>
      <w:r w:rsidRPr="002832EA">
        <w:rPr>
          <w:sz w:val="23"/>
          <w:szCs w:val="23"/>
        </w:rPr>
        <w:t>Остале</w:t>
      </w:r>
      <w:r w:rsidR="00C8588B">
        <w:rPr>
          <w:sz w:val="23"/>
          <w:szCs w:val="23"/>
        </w:rPr>
        <w:t xml:space="preserve"> </w:t>
      </w:r>
      <w:r w:rsidRPr="002832EA">
        <w:rPr>
          <w:sz w:val="23"/>
          <w:szCs w:val="23"/>
        </w:rPr>
        <w:t>економске</w:t>
      </w:r>
      <w:r w:rsidR="00C8588B">
        <w:rPr>
          <w:sz w:val="23"/>
          <w:szCs w:val="23"/>
        </w:rPr>
        <w:t xml:space="preserve"> </w:t>
      </w:r>
      <w:r w:rsidRPr="002832EA">
        <w:rPr>
          <w:sz w:val="23"/>
          <w:szCs w:val="23"/>
        </w:rPr>
        <w:t>класификације у оквиру</w:t>
      </w:r>
      <w:r w:rsidR="00C8588B">
        <w:rPr>
          <w:sz w:val="23"/>
          <w:szCs w:val="23"/>
        </w:rPr>
        <w:t xml:space="preserve"> </w:t>
      </w:r>
      <w:r w:rsidRPr="002832EA">
        <w:rPr>
          <w:sz w:val="23"/>
          <w:szCs w:val="23"/>
        </w:rPr>
        <w:t xml:space="preserve">групе 41 </w:t>
      </w:r>
      <w:r w:rsidR="00C8588B">
        <w:rPr>
          <w:sz w:val="23"/>
          <w:szCs w:val="23"/>
        </w:rPr>
        <w:t>–</w:t>
      </w:r>
      <w:r w:rsidRPr="002832EA">
        <w:rPr>
          <w:sz w:val="23"/>
          <w:szCs w:val="23"/>
        </w:rPr>
        <w:t xml:space="preserve"> Расходи</w:t>
      </w:r>
      <w:r w:rsidR="00C8588B">
        <w:rPr>
          <w:sz w:val="23"/>
          <w:szCs w:val="23"/>
        </w:rPr>
        <w:t xml:space="preserve"> </w:t>
      </w:r>
      <w:r w:rsidRPr="002832EA">
        <w:rPr>
          <w:sz w:val="23"/>
          <w:szCs w:val="23"/>
        </w:rPr>
        <w:t>за</w:t>
      </w:r>
      <w:r w:rsidR="00C8588B">
        <w:rPr>
          <w:sz w:val="23"/>
          <w:szCs w:val="23"/>
        </w:rPr>
        <w:t xml:space="preserve"> </w:t>
      </w:r>
      <w:r w:rsidRPr="002832EA">
        <w:rPr>
          <w:sz w:val="23"/>
          <w:szCs w:val="23"/>
        </w:rPr>
        <w:t>запослене, планирати</w:t>
      </w:r>
      <w:r w:rsidR="00C8588B">
        <w:rPr>
          <w:sz w:val="23"/>
          <w:szCs w:val="23"/>
        </w:rPr>
        <w:t xml:space="preserve"> </w:t>
      </w:r>
      <w:r w:rsidRPr="002832EA">
        <w:rPr>
          <w:sz w:val="23"/>
          <w:szCs w:val="23"/>
        </w:rPr>
        <w:t>крајње</w:t>
      </w:r>
      <w:r w:rsidR="00C8588B">
        <w:rPr>
          <w:sz w:val="23"/>
          <w:szCs w:val="23"/>
        </w:rPr>
        <w:t xml:space="preserve"> </w:t>
      </w:r>
      <w:r w:rsidRPr="002832EA">
        <w:rPr>
          <w:sz w:val="23"/>
          <w:szCs w:val="23"/>
        </w:rPr>
        <w:t>рестриктивно.</w:t>
      </w:r>
    </w:p>
    <w:p w:rsidR="00EA3E31" w:rsidRPr="00CF05B3" w:rsidRDefault="00EA3E31" w:rsidP="00CB4872">
      <w:pPr>
        <w:pStyle w:val="Default"/>
        <w:jc w:val="both"/>
      </w:pPr>
    </w:p>
    <w:p w:rsidR="00F57916" w:rsidRPr="00CF05B3" w:rsidRDefault="00F57916" w:rsidP="00CB4872">
      <w:pPr>
        <w:pStyle w:val="Default"/>
        <w:rPr>
          <w:b/>
          <w:bCs/>
          <w:i/>
          <w:iCs/>
          <w:sz w:val="23"/>
          <w:szCs w:val="23"/>
        </w:rPr>
      </w:pPr>
      <w:r w:rsidRPr="00CF05B3">
        <w:rPr>
          <w:b/>
          <w:bCs/>
          <w:i/>
          <w:iCs/>
          <w:sz w:val="23"/>
          <w:szCs w:val="23"/>
        </w:rPr>
        <w:t>Табеларни</w:t>
      </w:r>
      <w:r w:rsidR="00C8588B">
        <w:rPr>
          <w:b/>
          <w:bCs/>
          <w:i/>
          <w:iCs/>
          <w:sz w:val="23"/>
          <w:szCs w:val="23"/>
        </w:rPr>
        <w:t xml:space="preserve"> </w:t>
      </w:r>
      <w:r w:rsidRPr="00CF05B3">
        <w:rPr>
          <w:b/>
          <w:bCs/>
          <w:i/>
          <w:iCs/>
          <w:sz w:val="23"/>
          <w:szCs w:val="23"/>
        </w:rPr>
        <w:t xml:space="preserve">прикази: </w:t>
      </w:r>
    </w:p>
    <w:p w:rsidR="00F57916" w:rsidRPr="00CF05B3" w:rsidRDefault="00F57916" w:rsidP="00CB4872">
      <w:pPr>
        <w:pStyle w:val="Default"/>
        <w:rPr>
          <w:sz w:val="23"/>
          <w:szCs w:val="23"/>
        </w:rPr>
      </w:pPr>
    </w:p>
    <w:p w:rsidR="00F57916" w:rsidRPr="00F90CC7" w:rsidRDefault="00F57916" w:rsidP="00CB4872">
      <w:pPr>
        <w:pStyle w:val="Default"/>
        <w:ind w:firstLine="720"/>
        <w:jc w:val="both"/>
        <w:rPr>
          <w:b/>
          <w:bCs/>
        </w:rPr>
      </w:pPr>
      <w:r w:rsidRPr="00F90CC7">
        <w:t>Јединице</w:t>
      </w:r>
      <w:r w:rsidR="00C8588B">
        <w:t xml:space="preserve"> </w:t>
      </w:r>
      <w:r w:rsidRPr="00F90CC7">
        <w:t>локалне</w:t>
      </w:r>
      <w:r w:rsidR="00C8588B">
        <w:t xml:space="preserve"> </w:t>
      </w:r>
      <w:r w:rsidRPr="00F90CC7">
        <w:t>власти</w:t>
      </w:r>
      <w:r w:rsidR="00C8588B">
        <w:t xml:space="preserve"> </w:t>
      </w:r>
      <w:r w:rsidRPr="00F90CC7">
        <w:t>су у обавези</w:t>
      </w:r>
      <w:r w:rsidR="00C8588B">
        <w:t xml:space="preserve"> </w:t>
      </w:r>
      <w:r w:rsidRPr="00F90CC7">
        <w:t>да у одлуци о буџету</w:t>
      </w:r>
      <w:r w:rsidR="00C8588B">
        <w:t xml:space="preserve"> </w:t>
      </w:r>
      <w:r w:rsidRPr="00F90CC7">
        <w:t>за 20</w:t>
      </w:r>
      <w:r w:rsidR="00194085" w:rsidRPr="00F90CC7">
        <w:t>2</w:t>
      </w:r>
      <w:r w:rsidR="00002582">
        <w:t>4</w:t>
      </w:r>
      <w:r w:rsidRPr="00F90CC7">
        <w:t>. годину, у делу</w:t>
      </w:r>
      <w:r w:rsidR="00C8588B">
        <w:t xml:space="preserve"> </w:t>
      </w:r>
      <w:r w:rsidRPr="00F90CC7">
        <w:t>буџета</w:t>
      </w:r>
      <w:r w:rsidR="00C8588B">
        <w:t xml:space="preserve"> </w:t>
      </w:r>
      <w:r w:rsidRPr="00F90CC7">
        <w:t>који</w:t>
      </w:r>
      <w:r w:rsidR="00C8588B">
        <w:t xml:space="preserve"> </w:t>
      </w:r>
      <w:r w:rsidRPr="00F90CC7">
        <w:t>садржи</w:t>
      </w:r>
      <w:r w:rsidR="00C8588B">
        <w:t xml:space="preserve"> </w:t>
      </w:r>
      <w:r w:rsidRPr="00F90CC7">
        <w:t>норме</w:t>
      </w:r>
      <w:r w:rsidR="00C8588B">
        <w:t xml:space="preserve"> </w:t>
      </w:r>
      <w:r w:rsidRPr="00F90CC7">
        <w:t>битне</w:t>
      </w:r>
      <w:r w:rsidR="00C8588B">
        <w:t xml:space="preserve"> </w:t>
      </w:r>
      <w:r w:rsidRPr="00F90CC7">
        <w:t>за</w:t>
      </w:r>
      <w:r w:rsidR="00C8588B">
        <w:t xml:space="preserve"> </w:t>
      </w:r>
      <w:r w:rsidRPr="00F90CC7">
        <w:t>извршење</w:t>
      </w:r>
      <w:r w:rsidR="00C8588B">
        <w:t xml:space="preserve"> </w:t>
      </w:r>
      <w:r w:rsidRPr="00F90CC7">
        <w:t>буџета, у посебној</w:t>
      </w:r>
      <w:r w:rsidR="00C8588B">
        <w:t xml:space="preserve"> </w:t>
      </w:r>
      <w:r w:rsidRPr="00F90CC7">
        <w:t>одредби</w:t>
      </w:r>
      <w:r w:rsidR="00C8588B">
        <w:t xml:space="preserve"> </w:t>
      </w:r>
      <w:r w:rsidRPr="00F90CC7">
        <w:t>искажу</w:t>
      </w:r>
      <w:r w:rsidR="00C8588B">
        <w:t xml:space="preserve"> </w:t>
      </w:r>
      <w:r w:rsidRPr="00F90CC7">
        <w:rPr>
          <w:b/>
        </w:rPr>
        <w:t>број</w:t>
      </w:r>
      <w:r w:rsidR="00C8588B">
        <w:rPr>
          <w:b/>
        </w:rPr>
        <w:t xml:space="preserve"> </w:t>
      </w:r>
      <w:r w:rsidRPr="00F90CC7">
        <w:rPr>
          <w:b/>
        </w:rPr>
        <w:t>запослених</w:t>
      </w:r>
      <w:r w:rsidR="00C8588B">
        <w:rPr>
          <w:b/>
        </w:rPr>
        <w:t xml:space="preserve"> </w:t>
      </w:r>
      <w:r w:rsidRPr="00F90CC7">
        <w:rPr>
          <w:b/>
        </w:rPr>
        <w:t>на</w:t>
      </w:r>
      <w:r w:rsidR="00C8588B">
        <w:rPr>
          <w:b/>
        </w:rPr>
        <w:t xml:space="preserve"> </w:t>
      </w:r>
      <w:r w:rsidRPr="00F90CC7">
        <w:rPr>
          <w:b/>
        </w:rPr>
        <w:t>неодређено и одређено</w:t>
      </w:r>
      <w:r w:rsidR="00C8588B">
        <w:rPr>
          <w:b/>
        </w:rPr>
        <w:t xml:space="preserve"> </w:t>
      </w:r>
      <w:r w:rsidRPr="00F90CC7">
        <w:rPr>
          <w:b/>
        </w:rPr>
        <w:t xml:space="preserve">време, </w:t>
      </w:r>
      <w:r w:rsidRPr="00F90CC7">
        <w:rPr>
          <w:b/>
          <w:bCs/>
        </w:rPr>
        <w:t>за</w:t>
      </w:r>
      <w:r w:rsidR="00C8588B">
        <w:rPr>
          <w:b/>
          <w:bCs/>
        </w:rPr>
        <w:t xml:space="preserve"> </w:t>
      </w:r>
      <w:r w:rsidRPr="00F90CC7">
        <w:rPr>
          <w:b/>
          <w:bCs/>
        </w:rPr>
        <w:t>које</w:t>
      </w:r>
      <w:r w:rsidR="00C8588B">
        <w:rPr>
          <w:b/>
          <w:bCs/>
        </w:rPr>
        <w:t xml:space="preserve"> </w:t>
      </w:r>
      <w:r w:rsidRPr="00F90CC7">
        <w:rPr>
          <w:b/>
          <w:bCs/>
        </w:rPr>
        <w:t>су у буџету</w:t>
      </w:r>
      <w:r w:rsidR="00C8588B">
        <w:rPr>
          <w:b/>
          <w:bCs/>
        </w:rPr>
        <w:t xml:space="preserve"> </w:t>
      </w:r>
      <w:r w:rsidRPr="00F90CC7">
        <w:rPr>
          <w:b/>
          <w:bCs/>
        </w:rPr>
        <w:t>јединице</w:t>
      </w:r>
      <w:r w:rsidR="00C8588B">
        <w:rPr>
          <w:b/>
          <w:bCs/>
        </w:rPr>
        <w:t xml:space="preserve"> </w:t>
      </w:r>
      <w:r w:rsidRPr="00F90CC7">
        <w:rPr>
          <w:b/>
          <w:bCs/>
        </w:rPr>
        <w:t>локалне</w:t>
      </w:r>
      <w:r w:rsidR="00C8588B">
        <w:rPr>
          <w:b/>
          <w:bCs/>
        </w:rPr>
        <w:t xml:space="preserve"> </w:t>
      </w:r>
      <w:r w:rsidRPr="00F90CC7">
        <w:rPr>
          <w:b/>
          <w:bCs/>
        </w:rPr>
        <w:t>власти</w:t>
      </w:r>
      <w:r w:rsidR="00C8588B">
        <w:rPr>
          <w:b/>
          <w:bCs/>
        </w:rPr>
        <w:t xml:space="preserve"> </w:t>
      </w:r>
      <w:r w:rsidRPr="00F90CC7">
        <w:rPr>
          <w:b/>
          <w:bCs/>
        </w:rPr>
        <w:t>обезбеђена</w:t>
      </w:r>
      <w:r w:rsidR="00C8588B">
        <w:rPr>
          <w:b/>
          <w:bCs/>
        </w:rPr>
        <w:t xml:space="preserve"> </w:t>
      </w:r>
      <w:r w:rsidRPr="00F90CC7">
        <w:rPr>
          <w:b/>
          <w:bCs/>
        </w:rPr>
        <w:t>средства.</w:t>
      </w:r>
    </w:p>
    <w:p w:rsidR="00F57916" w:rsidRPr="00A55C45" w:rsidRDefault="00A217A2" w:rsidP="00CB4872">
      <w:pPr>
        <w:pStyle w:val="Default"/>
        <w:ind w:firstLine="720"/>
        <w:jc w:val="both"/>
        <w:rPr>
          <w:b/>
          <w:bCs/>
        </w:rPr>
      </w:pPr>
      <w:r w:rsidRPr="00F90CC7">
        <w:rPr>
          <w:b/>
          <w:bCs/>
        </w:rPr>
        <w:lastRenderedPageBreak/>
        <w:t>Уколико</w:t>
      </w:r>
      <w:r w:rsidR="00C8588B">
        <w:rPr>
          <w:b/>
          <w:bCs/>
        </w:rPr>
        <w:t xml:space="preserve"> </w:t>
      </w:r>
      <w:r w:rsidRPr="00F90CC7">
        <w:rPr>
          <w:b/>
          <w:bCs/>
        </w:rPr>
        <w:t>се</w:t>
      </w:r>
      <w:r w:rsidR="00C8588B">
        <w:rPr>
          <w:b/>
          <w:bCs/>
        </w:rPr>
        <w:t xml:space="preserve"> </w:t>
      </w:r>
      <w:r w:rsidRPr="00F90CC7">
        <w:rPr>
          <w:b/>
          <w:bCs/>
        </w:rPr>
        <w:t>изменама</w:t>
      </w:r>
      <w:r w:rsidR="008604D9">
        <w:rPr>
          <w:b/>
          <w:bCs/>
        </w:rPr>
        <w:t xml:space="preserve"> </w:t>
      </w:r>
      <w:r w:rsidRPr="00F90CC7">
        <w:rPr>
          <w:b/>
          <w:bCs/>
        </w:rPr>
        <w:t>или</w:t>
      </w:r>
      <w:r w:rsidR="008604D9">
        <w:rPr>
          <w:b/>
          <w:bCs/>
        </w:rPr>
        <w:t xml:space="preserve"> </w:t>
      </w:r>
      <w:r w:rsidRPr="00F90CC7">
        <w:rPr>
          <w:b/>
          <w:bCs/>
        </w:rPr>
        <w:t>допунама</w:t>
      </w:r>
      <w:r w:rsidR="008604D9">
        <w:rPr>
          <w:b/>
          <w:bCs/>
        </w:rPr>
        <w:t xml:space="preserve"> </w:t>
      </w:r>
      <w:r w:rsidRPr="00F90CC7">
        <w:rPr>
          <w:b/>
          <w:bCs/>
        </w:rPr>
        <w:t>Одлуке о буџету</w:t>
      </w:r>
      <w:r w:rsidR="008604D9">
        <w:rPr>
          <w:b/>
          <w:bCs/>
        </w:rPr>
        <w:t xml:space="preserve"> </w:t>
      </w:r>
      <w:r w:rsidRPr="00F90CC7">
        <w:rPr>
          <w:b/>
          <w:bCs/>
        </w:rPr>
        <w:t>локалне</w:t>
      </w:r>
      <w:r w:rsidR="008604D9">
        <w:rPr>
          <w:b/>
          <w:bCs/>
        </w:rPr>
        <w:t xml:space="preserve"> </w:t>
      </w:r>
      <w:r w:rsidRPr="00F90CC7">
        <w:rPr>
          <w:b/>
          <w:bCs/>
        </w:rPr>
        <w:t>власти</w:t>
      </w:r>
      <w:r w:rsidR="008604D9">
        <w:rPr>
          <w:b/>
          <w:bCs/>
        </w:rPr>
        <w:t xml:space="preserve"> </w:t>
      </w:r>
      <w:r w:rsidRPr="00F90CC7">
        <w:rPr>
          <w:b/>
          <w:bCs/>
        </w:rPr>
        <w:t>мењају</w:t>
      </w:r>
      <w:r w:rsidR="008604D9">
        <w:rPr>
          <w:b/>
          <w:bCs/>
        </w:rPr>
        <w:t xml:space="preserve"> </w:t>
      </w:r>
      <w:r w:rsidRPr="00F90CC7">
        <w:rPr>
          <w:b/>
          <w:bCs/>
        </w:rPr>
        <w:t>подаци</w:t>
      </w:r>
      <w:r w:rsidR="008604D9">
        <w:rPr>
          <w:b/>
          <w:bCs/>
        </w:rPr>
        <w:t xml:space="preserve"> </w:t>
      </w:r>
      <w:r w:rsidRPr="00F90CC7">
        <w:rPr>
          <w:b/>
          <w:bCs/>
        </w:rPr>
        <w:t>достављени у Прилогу 1, неопходно</w:t>
      </w:r>
      <w:r w:rsidR="008604D9">
        <w:rPr>
          <w:b/>
          <w:bCs/>
        </w:rPr>
        <w:t xml:space="preserve"> </w:t>
      </w:r>
      <w:r w:rsidRPr="00F90CC7">
        <w:rPr>
          <w:b/>
          <w:bCs/>
        </w:rPr>
        <w:t>је</w:t>
      </w:r>
      <w:r w:rsidR="008604D9">
        <w:rPr>
          <w:b/>
          <w:bCs/>
        </w:rPr>
        <w:t xml:space="preserve"> </w:t>
      </w:r>
      <w:r w:rsidRPr="00F90CC7">
        <w:rPr>
          <w:b/>
          <w:bCs/>
        </w:rPr>
        <w:t>доставити</w:t>
      </w:r>
      <w:r w:rsidR="008604D9">
        <w:rPr>
          <w:b/>
          <w:bCs/>
        </w:rPr>
        <w:t xml:space="preserve"> </w:t>
      </w:r>
      <w:r w:rsidRPr="00F90CC7">
        <w:rPr>
          <w:b/>
          <w:bCs/>
        </w:rPr>
        <w:t>измењене (допуњене) табеле</w:t>
      </w:r>
      <w:r w:rsidR="008604D9">
        <w:rPr>
          <w:b/>
          <w:bCs/>
        </w:rPr>
        <w:t xml:space="preserve"> </w:t>
      </w:r>
      <w:r w:rsidRPr="00F90CC7">
        <w:rPr>
          <w:b/>
          <w:bCs/>
        </w:rPr>
        <w:t>са</w:t>
      </w:r>
      <w:r w:rsidR="008604D9">
        <w:rPr>
          <w:b/>
          <w:bCs/>
        </w:rPr>
        <w:t xml:space="preserve"> </w:t>
      </w:r>
      <w:r w:rsidRPr="00F90CC7">
        <w:rPr>
          <w:b/>
          <w:bCs/>
        </w:rPr>
        <w:t>образложењем и документацијом</w:t>
      </w:r>
      <w:r w:rsidR="008604D9">
        <w:rPr>
          <w:b/>
          <w:bCs/>
        </w:rPr>
        <w:t xml:space="preserve"> </w:t>
      </w:r>
      <w:r w:rsidRPr="00F90CC7">
        <w:rPr>
          <w:b/>
          <w:bCs/>
        </w:rPr>
        <w:t>која</w:t>
      </w:r>
      <w:r w:rsidR="008604D9">
        <w:rPr>
          <w:b/>
          <w:bCs/>
        </w:rPr>
        <w:t xml:space="preserve"> </w:t>
      </w:r>
      <w:r w:rsidRPr="00F90CC7">
        <w:rPr>
          <w:b/>
          <w:bCs/>
        </w:rPr>
        <w:t>потврђује</w:t>
      </w:r>
      <w:r w:rsidR="008604D9">
        <w:rPr>
          <w:b/>
          <w:bCs/>
        </w:rPr>
        <w:t xml:space="preserve"> </w:t>
      </w:r>
      <w:r w:rsidRPr="00F90CC7">
        <w:rPr>
          <w:b/>
          <w:bCs/>
        </w:rPr>
        <w:t>да</w:t>
      </w:r>
      <w:r w:rsidR="008604D9">
        <w:rPr>
          <w:b/>
          <w:bCs/>
        </w:rPr>
        <w:t xml:space="preserve"> </w:t>
      </w:r>
      <w:r w:rsidRPr="00F90CC7">
        <w:rPr>
          <w:b/>
          <w:bCs/>
        </w:rPr>
        <w:t>је</w:t>
      </w:r>
      <w:r w:rsidR="008604D9">
        <w:rPr>
          <w:b/>
          <w:bCs/>
        </w:rPr>
        <w:t xml:space="preserve"> </w:t>
      </w:r>
      <w:r w:rsidRPr="00F90CC7">
        <w:rPr>
          <w:b/>
          <w:bCs/>
        </w:rPr>
        <w:t>било</w:t>
      </w:r>
      <w:r w:rsidR="008604D9">
        <w:rPr>
          <w:b/>
          <w:bCs/>
        </w:rPr>
        <w:t xml:space="preserve"> </w:t>
      </w:r>
      <w:r w:rsidRPr="00F90CC7">
        <w:rPr>
          <w:b/>
          <w:bCs/>
        </w:rPr>
        <w:t>неопходно</w:t>
      </w:r>
      <w:r w:rsidR="008604D9">
        <w:rPr>
          <w:b/>
          <w:bCs/>
        </w:rPr>
        <w:t xml:space="preserve"> </w:t>
      </w:r>
      <w:r w:rsidRPr="00F90CC7">
        <w:rPr>
          <w:b/>
          <w:bCs/>
        </w:rPr>
        <w:t>извршити</w:t>
      </w:r>
      <w:r w:rsidR="008604D9">
        <w:rPr>
          <w:b/>
          <w:bCs/>
        </w:rPr>
        <w:t xml:space="preserve"> </w:t>
      </w:r>
      <w:r w:rsidRPr="00F90CC7">
        <w:rPr>
          <w:b/>
          <w:bCs/>
        </w:rPr>
        <w:t>одређене</w:t>
      </w:r>
      <w:r w:rsidR="008604D9">
        <w:rPr>
          <w:b/>
          <w:bCs/>
        </w:rPr>
        <w:t xml:space="preserve"> </w:t>
      </w:r>
      <w:r w:rsidRPr="00F90CC7">
        <w:rPr>
          <w:b/>
          <w:bCs/>
        </w:rPr>
        <w:t>промене у односу</w:t>
      </w:r>
      <w:r w:rsidR="008604D9">
        <w:rPr>
          <w:b/>
          <w:bCs/>
        </w:rPr>
        <w:t xml:space="preserve"> </w:t>
      </w:r>
      <w:r w:rsidRPr="00F90CC7">
        <w:rPr>
          <w:b/>
          <w:bCs/>
        </w:rPr>
        <w:t>на</w:t>
      </w:r>
      <w:r w:rsidR="008604D9">
        <w:rPr>
          <w:b/>
          <w:bCs/>
        </w:rPr>
        <w:t xml:space="preserve"> </w:t>
      </w:r>
      <w:r w:rsidRPr="00F90CC7">
        <w:rPr>
          <w:b/>
          <w:bCs/>
        </w:rPr>
        <w:t>усвојену</w:t>
      </w:r>
      <w:r w:rsidR="008604D9">
        <w:rPr>
          <w:b/>
          <w:bCs/>
        </w:rPr>
        <w:t xml:space="preserve"> </w:t>
      </w:r>
      <w:r w:rsidRPr="00F90CC7">
        <w:rPr>
          <w:b/>
          <w:bCs/>
        </w:rPr>
        <w:t>Одлуку о буџету.</w:t>
      </w:r>
    </w:p>
    <w:p w:rsidR="00A217A2" w:rsidRPr="00F90CC7" w:rsidRDefault="00A217A2" w:rsidP="00CB4872">
      <w:pPr>
        <w:pStyle w:val="Default"/>
        <w:ind w:firstLine="720"/>
        <w:jc w:val="both"/>
      </w:pPr>
      <w:r w:rsidRPr="00F90CC7">
        <w:t>Табела 1. је</w:t>
      </w:r>
      <w:r w:rsidR="008604D9">
        <w:t xml:space="preserve"> </w:t>
      </w:r>
      <w:r w:rsidRPr="00F90CC7">
        <w:t>табела</w:t>
      </w:r>
      <w:r w:rsidR="008604D9">
        <w:t xml:space="preserve"> </w:t>
      </w:r>
      <w:r w:rsidRPr="00F90CC7">
        <w:t>са</w:t>
      </w:r>
      <w:r w:rsidR="008604D9">
        <w:t xml:space="preserve"> </w:t>
      </w:r>
      <w:r w:rsidRPr="00F90CC7">
        <w:t>по</w:t>
      </w:r>
      <w:r w:rsidR="00293493" w:rsidRPr="00F90CC7">
        <w:t>датком о броју</w:t>
      </w:r>
      <w:r w:rsidR="008604D9">
        <w:t xml:space="preserve"> </w:t>
      </w:r>
      <w:r w:rsidR="00293493" w:rsidRPr="00F90CC7">
        <w:t>запослених у 20</w:t>
      </w:r>
      <w:r w:rsidR="00F072E8" w:rsidRPr="00F90CC7">
        <w:t>2</w:t>
      </w:r>
      <w:r w:rsidR="00002582">
        <w:t>3</w:t>
      </w:r>
      <w:r w:rsidRPr="00F90CC7">
        <w:t>. години и пла</w:t>
      </w:r>
      <w:r w:rsidR="00194085" w:rsidRPr="00F90CC7">
        <w:t>нираним</w:t>
      </w:r>
      <w:r w:rsidR="008604D9">
        <w:t xml:space="preserve"> </w:t>
      </w:r>
      <w:r w:rsidR="00194085" w:rsidRPr="00F90CC7">
        <w:t>бројем</w:t>
      </w:r>
      <w:r w:rsidR="008604D9">
        <w:t xml:space="preserve"> </w:t>
      </w:r>
      <w:r w:rsidR="00194085" w:rsidRPr="00F90CC7">
        <w:t>запослених у 202</w:t>
      </w:r>
      <w:r w:rsidR="00002582">
        <w:t>4</w:t>
      </w:r>
      <w:r w:rsidRPr="00F90CC7">
        <w:t>. години, по</w:t>
      </w:r>
      <w:r w:rsidR="008604D9">
        <w:t xml:space="preserve"> </w:t>
      </w:r>
      <w:r w:rsidRPr="00F90CC7">
        <w:t>корисницима</w:t>
      </w:r>
      <w:r w:rsidR="008604D9">
        <w:t xml:space="preserve"> </w:t>
      </w:r>
      <w:r w:rsidRPr="00F90CC7">
        <w:t>буџета</w:t>
      </w:r>
      <w:r w:rsidR="008604D9">
        <w:t xml:space="preserve"> </w:t>
      </w:r>
      <w:r w:rsidRPr="00F90CC7">
        <w:t>локалне</w:t>
      </w:r>
      <w:r w:rsidR="008604D9">
        <w:t xml:space="preserve"> </w:t>
      </w:r>
      <w:r w:rsidRPr="00F90CC7">
        <w:t>власти, на</w:t>
      </w:r>
      <w:r w:rsidR="008604D9">
        <w:t xml:space="preserve"> </w:t>
      </w:r>
      <w:r w:rsidRPr="00F90CC7">
        <w:t>економским</w:t>
      </w:r>
      <w:r w:rsidR="008604D9">
        <w:t xml:space="preserve"> </w:t>
      </w:r>
      <w:r w:rsidRPr="00F90CC7">
        <w:t>класификацијама 411 и 412, по</w:t>
      </w:r>
      <w:r w:rsidR="008604D9">
        <w:t xml:space="preserve"> </w:t>
      </w:r>
      <w:r w:rsidRPr="00F90CC7">
        <w:t>изворима</w:t>
      </w:r>
      <w:r w:rsidR="008604D9">
        <w:t xml:space="preserve"> </w:t>
      </w:r>
      <w:r w:rsidRPr="00F90CC7">
        <w:t xml:space="preserve">финансирања. </w:t>
      </w:r>
    </w:p>
    <w:p w:rsidR="00A217A2" w:rsidRPr="00F90CC7" w:rsidRDefault="00A217A2" w:rsidP="00CB4872">
      <w:pPr>
        <w:pStyle w:val="Default"/>
        <w:ind w:firstLine="720"/>
        <w:jc w:val="both"/>
      </w:pPr>
      <w:r w:rsidRPr="00F90CC7">
        <w:t>Табела Т1 се</w:t>
      </w:r>
      <w:r w:rsidR="008604D9">
        <w:t xml:space="preserve"> </w:t>
      </w:r>
      <w:r w:rsidRPr="00F90CC7">
        <w:t>аутоматски</w:t>
      </w:r>
      <w:r w:rsidR="008604D9">
        <w:t xml:space="preserve"> </w:t>
      </w:r>
      <w:r w:rsidRPr="00F90CC7">
        <w:t>попуњава</w:t>
      </w:r>
      <w:r w:rsidR="008604D9">
        <w:t xml:space="preserve"> </w:t>
      </w:r>
      <w:r w:rsidRPr="00F90CC7">
        <w:t>подацима</w:t>
      </w:r>
      <w:r w:rsidR="008604D9">
        <w:t xml:space="preserve"> </w:t>
      </w:r>
      <w:r w:rsidRPr="00F90CC7">
        <w:t>из</w:t>
      </w:r>
      <w:r w:rsidR="008604D9">
        <w:t xml:space="preserve"> </w:t>
      </w:r>
      <w:r w:rsidRPr="00F90CC7">
        <w:t>табела Т1.1, Т1.2 и Т1.3 које</w:t>
      </w:r>
      <w:r w:rsidR="008604D9">
        <w:t xml:space="preserve"> </w:t>
      </w:r>
      <w:r w:rsidRPr="00F90CC7">
        <w:t>је</w:t>
      </w:r>
      <w:r w:rsidR="008604D9">
        <w:t xml:space="preserve"> </w:t>
      </w:r>
      <w:r w:rsidRPr="00F90CC7">
        <w:t>потребно</w:t>
      </w:r>
      <w:r w:rsidR="008604D9">
        <w:t xml:space="preserve"> </w:t>
      </w:r>
      <w:r w:rsidRPr="00F90CC7">
        <w:t xml:space="preserve">попунити. </w:t>
      </w:r>
    </w:p>
    <w:p w:rsidR="00A217A2" w:rsidRPr="00F90CC7" w:rsidRDefault="00A217A2" w:rsidP="00CB4872">
      <w:pPr>
        <w:pStyle w:val="Default"/>
        <w:numPr>
          <w:ilvl w:val="0"/>
          <w:numId w:val="7"/>
        </w:numPr>
        <w:spacing w:after="47"/>
        <w:jc w:val="both"/>
      </w:pPr>
      <w:r w:rsidRPr="00F90CC7">
        <w:t>Т1 – Укупан</w:t>
      </w:r>
      <w:r w:rsidR="008604D9">
        <w:t xml:space="preserve"> </w:t>
      </w:r>
      <w:r w:rsidRPr="00F90CC7">
        <w:t>број</w:t>
      </w:r>
      <w:r w:rsidR="008604D9">
        <w:t xml:space="preserve"> </w:t>
      </w:r>
      <w:r w:rsidRPr="00F90CC7">
        <w:t>запослених</w:t>
      </w:r>
      <w:r w:rsidR="008604D9">
        <w:t xml:space="preserve"> </w:t>
      </w:r>
      <w:r w:rsidRPr="00F90CC7">
        <w:t>чије</w:t>
      </w:r>
      <w:r w:rsidR="008604D9">
        <w:t xml:space="preserve"> </w:t>
      </w:r>
      <w:r w:rsidRPr="00F90CC7">
        <w:t>се</w:t>
      </w:r>
      <w:r w:rsidR="008604D9">
        <w:t xml:space="preserve"> </w:t>
      </w:r>
      <w:r w:rsidRPr="00F90CC7">
        <w:t>плате</w:t>
      </w:r>
      <w:r w:rsidR="008604D9">
        <w:t xml:space="preserve"> </w:t>
      </w:r>
      <w:r w:rsidRPr="00F90CC7">
        <w:t>финансирају</w:t>
      </w:r>
      <w:r w:rsidR="008604D9">
        <w:t xml:space="preserve"> </w:t>
      </w:r>
      <w:r w:rsidRPr="00F90CC7">
        <w:t>из</w:t>
      </w:r>
      <w:r w:rsidR="008604D9">
        <w:t xml:space="preserve"> </w:t>
      </w:r>
      <w:r w:rsidRPr="00F90CC7">
        <w:t>свих</w:t>
      </w:r>
      <w:r w:rsidR="008604D9">
        <w:t xml:space="preserve"> </w:t>
      </w:r>
      <w:r w:rsidRPr="00F90CC7">
        <w:t>извора</w:t>
      </w:r>
      <w:r w:rsidR="008604D9">
        <w:t xml:space="preserve"> </w:t>
      </w:r>
      <w:r w:rsidRPr="00F90CC7">
        <w:t>на</w:t>
      </w:r>
      <w:r w:rsidR="008604D9">
        <w:t xml:space="preserve"> </w:t>
      </w:r>
      <w:r w:rsidRPr="00F90CC7">
        <w:t>економским</w:t>
      </w:r>
      <w:r w:rsidR="008604D9">
        <w:t xml:space="preserve"> </w:t>
      </w:r>
      <w:r w:rsidRPr="00F90CC7">
        <w:t xml:space="preserve">класификацијама 411 и 412; </w:t>
      </w:r>
    </w:p>
    <w:p w:rsidR="00A217A2" w:rsidRPr="00F90CC7" w:rsidRDefault="00A217A2" w:rsidP="00CB4872">
      <w:pPr>
        <w:pStyle w:val="Default"/>
        <w:numPr>
          <w:ilvl w:val="0"/>
          <w:numId w:val="7"/>
        </w:numPr>
        <w:spacing w:after="47"/>
        <w:jc w:val="both"/>
      </w:pPr>
      <w:r w:rsidRPr="00F90CC7">
        <w:t xml:space="preserve">Т1.1 </w:t>
      </w:r>
      <w:r w:rsidR="00074C63">
        <w:t>–</w:t>
      </w:r>
      <w:r w:rsidR="008604D9">
        <w:t xml:space="preserve"> </w:t>
      </w:r>
      <w:r w:rsidRPr="00F90CC7">
        <w:t>Број</w:t>
      </w:r>
      <w:r w:rsidR="008604D9">
        <w:t xml:space="preserve"> </w:t>
      </w:r>
      <w:r w:rsidRPr="00F90CC7">
        <w:t>запослених</w:t>
      </w:r>
      <w:r w:rsidR="008604D9">
        <w:t xml:space="preserve"> </w:t>
      </w:r>
      <w:r w:rsidRPr="00F90CC7">
        <w:t>чије</w:t>
      </w:r>
      <w:r w:rsidR="008604D9">
        <w:t xml:space="preserve"> </w:t>
      </w:r>
      <w:r w:rsidRPr="00F90CC7">
        <w:t>се</w:t>
      </w:r>
      <w:r w:rsidR="008604D9">
        <w:t xml:space="preserve"> </w:t>
      </w:r>
      <w:r w:rsidRPr="00F90CC7">
        <w:t>плате</w:t>
      </w:r>
      <w:r w:rsidR="008604D9">
        <w:t xml:space="preserve"> </w:t>
      </w:r>
      <w:r w:rsidRPr="00F90CC7">
        <w:t>финансирају</w:t>
      </w:r>
      <w:r w:rsidR="008604D9">
        <w:t xml:space="preserve"> </w:t>
      </w:r>
      <w:r w:rsidRPr="00F90CC7">
        <w:t>из</w:t>
      </w:r>
      <w:r w:rsidR="008604D9">
        <w:t xml:space="preserve"> </w:t>
      </w:r>
      <w:r w:rsidRPr="00F90CC7">
        <w:t>извора 01 на</w:t>
      </w:r>
      <w:r w:rsidR="008604D9">
        <w:t xml:space="preserve"> </w:t>
      </w:r>
      <w:r w:rsidRPr="00F90CC7">
        <w:t>економским</w:t>
      </w:r>
      <w:r w:rsidR="008604D9">
        <w:t xml:space="preserve"> </w:t>
      </w:r>
      <w:r w:rsidRPr="00F90CC7">
        <w:t xml:space="preserve">класификацијама 411 и 412; </w:t>
      </w:r>
    </w:p>
    <w:p w:rsidR="00A217A2" w:rsidRPr="00F90CC7" w:rsidRDefault="00A217A2" w:rsidP="00CB4872">
      <w:pPr>
        <w:pStyle w:val="Default"/>
        <w:numPr>
          <w:ilvl w:val="0"/>
          <w:numId w:val="7"/>
        </w:numPr>
        <w:spacing w:after="47"/>
        <w:jc w:val="both"/>
      </w:pPr>
      <w:r w:rsidRPr="00F90CC7">
        <w:t>Т1.2 – Број</w:t>
      </w:r>
      <w:r w:rsidR="008604D9">
        <w:t xml:space="preserve"> </w:t>
      </w:r>
      <w:r w:rsidRPr="00F90CC7">
        <w:t>запослених</w:t>
      </w:r>
      <w:r w:rsidR="008604D9">
        <w:t xml:space="preserve"> </w:t>
      </w:r>
      <w:r w:rsidRPr="00F90CC7">
        <w:t>чије</w:t>
      </w:r>
      <w:r w:rsidR="008604D9">
        <w:t xml:space="preserve"> </w:t>
      </w:r>
      <w:r w:rsidRPr="00F90CC7">
        <w:t>се</w:t>
      </w:r>
      <w:r w:rsidR="008604D9">
        <w:t xml:space="preserve"> </w:t>
      </w:r>
      <w:r w:rsidRPr="00F90CC7">
        <w:t>плате</w:t>
      </w:r>
      <w:r w:rsidR="008604D9">
        <w:t xml:space="preserve"> </w:t>
      </w:r>
      <w:r w:rsidRPr="00F90CC7">
        <w:t>финансирају</w:t>
      </w:r>
      <w:r w:rsidR="008604D9">
        <w:t xml:space="preserve"> </w:t>
      </w:r>
      <w:r w:rsidRPr="00F90CC7">
        <w:t>из</w:t>
      </w:r>
      <w:r w:rsidR="008604D9">
        <w:t xml:space="preserve"> </w:t>
      </w:r>
      <w:r w:rsidRPr="00F90CC7">
        <w:t>извора 04 на</w:t>
      </w:r>
      <w:r w:rsidR="008604D9">
        <w:t xml:space="preserve"> </w:t>
      </w:r>
      <w:r w:rsidRPr="00F90CC7">
        <w:t>економским</w:t>
      </w:r>
      <w:r w:rsidR="008604D9">
        <w:t xml:space="preserve"> </w:t>
      </w:r>
      <w:r w:rsidRPr="00F90CC7">
        <w:t xml:space="preserve">класификацијама 411 и 412; </w:t>
      </w:r>
    </w:p>
    <w:p w:rsidR="00A217A2" w:rsidRPr="00F90CC7" w:rsidRDefault="00A217A2" w:rsidP="00CB4872">
      <w:pPr>
        <w:pStyle w:val="Default"/>
        <w:numPr>
          <w:ilvl w:val="0"/>
          <w:numId w:val="7"/>
        </w:numPr>
        <w:jc w:val="both"/>
      </w:pPr>
      <w:r w:rsidRPr="00F90CC7">
        <w:t>Т1.3 – Број</w:t>
      </w:r>
      <w:r w:rsidR="008604D9">
        <w:t xml:space="preserve"> </w:t>
      </w:r>
      <w:r w:rsidRPr="00F90CC7">
        <w:t>запослених</w:t>
      </w:r>
      <w:r w:rsidR="008604D9">
        <w:t xml:space="preserve"> </w:t>
      </w:r>
      <w:r w:rsidRPr="00F90CC7">
        <w:t>чије</w:t>
      </w:r>
      <w:r w:rsidR="008604D9">
        <w:t xml:space="preserve"> </w:t>
      </w:r>
      <w:r w:rsidRPr="00F90CC7">
        <w:t>се</w:t>
      </w:r>
      <w:r w:rsidR="008604D9">
        <w:t xml:space="preserve"> </w:t>
      </w:r>
      <w:r w:rsidRPr="00F90CC7">
        <w:t>плате</w:t>
      </w:r>
      <w:r w:rsidR="008604D9">
        <w:t xml:space="preserve"> </w:t>
      </w:r>
      <w:r w:rsidRPr="00F90CC7">
        <w:t>финансирају</w:t>
      </w:r>
      <w:r w:rsidR="008604D9">
        <w:t xml:space="preserve"> </w:t>
      </w:r>
      <w:r w:rsidRPr="00F90CC7">
        <w:t>из</w:t>
      </w:r>
      <w:r w:rsidR="008604D9">
        <w:t xml:space="preserve"> </w:t>
      </w:r>
      <w:r w:rsidRPr="00F90CC7">
        <w:t>извора 05-08 на</w:t>
      </w:r>
      <w:r w:rsidR="008604D9">
        <w:t xml:space="preserve"> </w:t>
      </w:r>
      <w:r w:rsidRPr="00F90CC7">
        <w:t>економским</w:t>
      </w:r>
      <w:r w:rsidR="008604D9">
        <w:t xml:space="preserve"> </w:t>
      </w:r>
      <w:r w:rsidRPr="00F90CC7">
        <w:t xml:space="preserve">класификацијама 411 и 412. </w:t>
      </w:r>
    </w:p>
    <w:p w:rsidR="00A217A2" w:rsidRPr="00F90CC7" w:rsidRDefault="00A217A2" w:rsidP="00CB4872">
      <w:pPr>
        <w:pStyle w:val="Default"/>
        <w:jc w:val="both"/>
      </w:pPr>
    </w:p>
    <w:p w:rsidR="005607B8" w:rsidRPr="00F90CC7" w:rsidRDefault="00A217A2" w:rsidP="00CB4872">
      <w:pPr>
        <w:pStyle w:val="Default"/>
        <w:ind w:firstLine="360"/>
        <w:jc w:val="both"/>
      </w:pPr>
      <w:r w:rsidRPr="00F90CC7">
        <w:t>Табеле Т1.1, Т1.2 и Т1.3 попуњавају</w:t>
      </w:r>
      <w:r w:rsidR="008604D9">
        <w:t xml:space="preserve"> </w:t>
      </w:r>
      <w:r w:rsidRPr="00F90CC7">
        <w:t>се</w:t>
      </w:r>
      <w:r w:rsidR="008604D9">
        <w:t xml:space="preserve"> </w:t>
      </w:r>
      <w:r w:rsidRPr="00F90CC7">
        <w:t>тако</w:t>
      </w:r>
      <w:r w:rsidR="008604D9">
        <w:t xml:space="preserve"> </w:t>
      </w:r>
      <w:r w:rsidRPr="00F90CC7">
        <w:t>што</w:t>
      </w:r>
      <w:r w:rsidR="008604D9">
        <w:t xml:space="preserve"> </w:t>
      </w:r>
      <w:r w:rsidRPr="00F90CC7">
        <w:t>се</w:t>
      </w:r>
      <w:r w:rsidR="008604D9">
        <w:t xml:space="preserve"> </w:t>
      </w:r>
      <w:r w:rsidRPr="00F90CC7">
        <w:t>попуњавају</w:t>
      </w:r>
      <w:r w:rsidR="008604D9">
        <w:t xml:space="preserve"> </w:t>
      </w:r>
      <w:r w:rsidRPr="00F90CC7">
        <w:t>колоне ''број</w:t>
      </w:r>
      <w:r w:rsidR="008604D9">
        <w:t xml:space="preserve"> </w:t>
      </w:r>
      <w:r w:rsidRPr="00F90CC7">
        <w:t>запослених</w:t>
      </w:r>
      <w:r w:rsidR="008604D9">
        <w:t xml:space="preserve"> </w:t>
      </w:r>
      <w:r w:rsidRPr="00F90CC7">
        <w:t>на</w:t>
      </w:r>
      <w:r w:rsidR="008604D9">
        <w:t xml:space="preserve"> </w:t>
      </w:r>
      <w:r w:rsidRPr="00F90CC7">
        <w:t>неодређено</w:t>
      </w:r>
      <w:r w:rsidR="008604D9">
        <w:t xml:space="preserve"> </w:t>
      </w:r>
      <w:r w:rsidRPr="00F90CC7">
        <w:t>време'' и ''број</w:t>
      </w:r>
      <w:r w:rsidR="008604D9">
        <w:t xml:space="preserve"> </w:t>
      </w:r>
      <w:r w:rsidRPr="00F90CC7">
        <w:t>запослених</w:t>
      </w:r>
      <w:r w:rsidR="008604D9">
        <w:t xml:space="preserve"> </w:t>
      </w:r>
      <w:r w:rsidRPr="00F90CC7">
        <w:t>на</w:t>
      </w:r>
      <w:r w:rsidR="008604D9">
        <w:t xml:space="preserve"> </w:t>
      </w:r>
      <w:r w:rsidRPr="00F90CC7">
        <w:t>одређено</w:t>
      </w:r>
      <w:r w:rsidR="008604D9">
        <w:t xml:space="preserve"> </w:t>
      </w:r>
      <w:r w:rsidRPr="00F90CC7">
        <w:t>време'' по</w:t>
      </w:r>
      <w:r w:rsidR="008604D9">
        <w:t xml:space="preserve"> </w:t>
      </w:r>
      <w:r w:rsidRPr="00F90CC7">
        <w:t>корисницима и то</w:t>
      </w:r>
      <w:r w:rsidR="008604D9">
        <w:t xml:space="preserve"> </w:t>
      </w:r>
      <w:r w:rsidRPr="00F90CC7">
        <w:t>само у редовима</w:t>
      </w:r>
      <w:r w:rsidR="008604D9">
        <w:t xml:space="preserve"> </w:t>
      </w:r>
      <w:r w:rsidRPr="00F90CC7">
        <w:t>са</w:t>
      </w:r>
      <w:r w:rsidR="008604D9">
        <w:t xml:space="preserve"> </w:t>
      </w:r>
      <w:r w:rsidRPr="00F90CC7">
        <w:t>празним</w:t>
      </w:r>
      <w:r w:rsidR="008604D9">
        <w:t xml:space="preserve"> </w:t>
      </w:r>
      <w:r w:rsidRPr="00F90CC7">
        <w:t>ћелијама. Осенчене</w:t>
      </w:r>
      <w:r w:rsidR="008604D9">
        <w:t xml:space="preserve"> </w:t>
      </w:r>
      <w:r w:rsidRPr="00F90CC7">
        <w:t>ћелије</w:t>
      </w:r>
      <w:r w:rsidR="008604D9">
        <w:t xml:space="preserve"> </w:t>
      </w:r>
      <w:r w:rsidRPr="00F90CC7">
        <w:t>се</w:t>
      </w:r>
      <w:r w:rsidR="008604D9">
        <w:t xml:space="preserve"> </w:t>
      </w:r>
      <w:r w:rsidRPr="00F90CC7">
        <w:t>не</w:t>
      </w:r>
      <w:r w:rsidR="008604D9">
        <w:t xml:space="preserve"> </w:t>
      </w:r>
      <w:r w:rsidRPr="00F90CC7">
        <w:t>попуњавају.</w:t>
      </w:r>
    </w:p>
    <w:p w:rsidR="00A217A2" w:rsidRPr="00F90CC7" w:rsidRDefault="00A217A2" w:rsidP="00CB4872">
      <w:pPr>
        <w:pStyle w:val="Default"/>
        <w:ind w:firstLine="360"/>
        <w:jc w:val="both"/>
      </w:pPr>
    </w:p>
    <w:p w:rsidR="00A217A2" w:rsidRPr="00F90CC7" w:rsidRDefault="00A217A2" w:rsidP="00CB4872">
      <w:pPr>
        <w:pStyle w:val="Default"/>
        <w:ind w:firstLine="360"/>
        <w:jc w:val="both"/>
      </w:pPr>
      <w:r w:rsidRPr="00F90CC7">
        <w:rPr>
          <w:b/>
          <w:bCs/>
        </w:rPr>
        <w:t>Указујемо</w:t>
      </w:r>
      <w:r w:rsidR="008604D9">
        <w:rPr>
          <w:b/>
          <w:bCs/>
        </w:rPr>
        <w:t xml:space="preserve"> </w:t>
      </w:r>
      <w:r w:rsidRPr="00F90CC7">
        <w:rPr>
          <w:b/>
          <w:bCs/>
        </w:rPr>
        <w:t>да</w:t>
      </w:r>
      <w:r w:rsidR="008604D9">
        <w:rPr>
          <w:b/>
          <w:bCs/>
        </w:rPr>
        <w:t xml:space="preserve"> </w:t>
      </w:r>
      <w:r w:rsidRPr="00F90CC7">
        <w:rPr>
          <w:b/>
          <w:bCs/>
        </w:rPr>
        <w:t>је</w:t>
      </w:r>
      <w:r w:rsidR="008604D9">
        <w:rPr>
          <w:b/>
          <w:bCs/>
        </w:rPr>
        <w:t xml:space="preserve"> </w:t>
      </w:r>
      <w:r w:rsidRPr="00F90CC7">
        <w:rPr>
          <w:b/>
          <w:bCs/>
        </w:rPr>
        <w:t>обавезно</w:t>
      </w:r>
      <w:r w:rsidR="008604D9">
        <w:rPr>
          <w:b/>
          <w:bCs/>
        </w:rPr>
        <w:t xml:space="preserve"> </w:t>
      </w:r>
      <w:r w:rsidRPr="00F90CC7">
        <w:rPr>
          <w:b/>
          <w:bCs/>
        </w:rPr>
        <w:t>да</w:t>
      </w:r>
      <w:r w:rsidR="008604D9">
        <w:rPr>
          <w:b/>
          <w:bCs/>
        </w:rPr>
        <w:t xml:space="preserve"> </w:t>
      </w:r>
      <w:r w:rsidRPr="00F90CC7">
        <w:rPr>
          <w:b/>
          <w:bCs/>
        </w:rPr>
        <w:t>образложење</w:t>
      </w:r>
      <w:r w:rsidR="008604D9">
        <w:rPr>
          <w:b/>
          <w:bCs/>
        </w:rPr>
        <w:t xml:space="preserve"> </w:t>
      </w:r>
      <w:r w:rsidRPr="00F90CC7">
        <w:rPr>
          <w:b/>
          <w:bCs/>
        </w:rPr>
        <w:t>Одлуке о буџету</w:t>
      </w:r>
      <w:r w:rsidR="008604D9">
        <w:rPr>
          <w:b/>
          <w:bCs/>
        </w:rPr>
        <w:t xml:space="preserve"> </w:t>
      </w:r>
      <w:r w:rsidRPr="00F90CC7">
        <w:rPr>
          <w:b/>
          <w:bCs/>
        </w:rPr>
        <w:t>садржи</w:t>
      </w:r>
      <w:r w:rsidR="008604D9">
        <w:rPr>
          <w:b/>
          <w:bCs/>
        </w:rPr>
        <w:t xml:space="preserve"> </w:t>
      </w:r>
      <w:r w:rsidRPr="00F90CC7">
        <w:rPr>
          <w:b/>
          <w:bCs/>
        </w:rPr>
        <w:t xml:space="preserve">Табелу 2 </w:t>
      </w:r>
      <w:r w:rsidRPr="00F90CC7">
        <w:t>(у Прилогу 1. Упутства), у којој</w:t>
      </w:r>
      <w:r w:rsidR="008604D9">
        <w:t xml:space="preserve"> </w:t>
      </w:r>
      <w:r w:rsidRPr="00F90CC7">
        <w:t>је</w:t>
      </w:r>
      <w:r w:rsidR="008604D9">
        <w:t xml:space="preserve"> </w:t>
      </w:r>
      <w:r w:rsidRPr="00F90CC7">
        <w:t>неопходно</w:t>
      </w:r>
      <w:r w:rsidR="008604D9">
        <w:t xml:space="preserve"> </w:t>
      </w:r>
      <w:r w:rsidRPr="00F90CC7">
        <w:t>попунити, упоредо</w:t>
      </w:r>
      <w:r w:rsidR="008604D9">
        <w:t xml:space="preserve"> </w:t>
      </w:r>
      <w:r w:rsidRPr="00F90CC7">
        <w:t>по</w:t>
      </w:r>
      <w:r w:rsidR="008604D9">
        <w:t xml:space="preserve"> </w:t>
      </w:r>
      <w:r w:rsidRPr="00F90CC7">
        <w:t>корисницима</w:t>
      </w:r>
      <w:r w:rsidR="008604D9">
        <w:t xml:space="preserve"> </w:t>
      </w:r>
      <w:r w:rsidRPr="00F90CC7">
        <w:t>буџета</w:t>
      </w:r>
      <w:r w:rsidR="008604D9">
        <w:t xml:space="preserve"> </w:t>
      </w:r>
      <w:r w:rsidRPr="00F90CC7">
        <w:t>локалне</w:t>
      </w:r>
      <w:r w:rsidR="008604D9">
        <w:t xml:space="preserve"> </w:t>
      </w:r>
      <w:r w:rsidRPr="00F90CC7">
        <w:t>власти, на</w:t>
      </w:r>
      <w:r w:rsidR="008604D9">
        <w:t xml:space="preserve"> </w:t>
      </w:r>
      <w:r w:rsidRPr="00F90CC7">
        <w:t>економским</w:t>
      </w:r>
      <w:r w:rsidR="008604D9">
        <w:t xml:space="preserve"> </w:t>
      </w:r>
      <w:r w:rsidRPr="00F90CC7">
        <w:t>класификацијама 411 и 412, по</w:t>
      </w:r>
      <w:r w:rsidR="008604D9">
        <w:t xml:space="preserve"> </w:t>
      </w:r>
      <w:r w:rsidRPr="00F90CC7">
        <w:t xml:space="preserve">изворима, следеће: </w:t>
      </w:r>
    </w:p>
    <w:p w:rsidR="00A217A2" w:rsidRPr="00F90CC7" w:rsidRDefault="00A217A2" w:rsidP="00CB4872">
      <w:pPr>
        <w:pStyle w:val="Default"/>
        <w:numPr>
          <w:ilvl w:val="0"/>
          <w:numId w:val="7"/>
        </w:numPr>
        <w:spacing w:after="47"/>
        <w:jc w:val="both"/>
      </w:pPr>
      <w:r w:rsidRPr="00F90CC7">
        <w:t>маса</w:t>
      </w:r>
      <w:r w:rsidR="008604D9">
        <w:t xml:space="preserve"> </w:t>
      </w:r>
      <w:r w:rsidRPr="00F90CC7">
        <w:t>средства</w:t>
      </w:r>
      <w:r w:rsidR="008604D9">
        <w:t xml:space="preserve"> </w:t>
      </w:r>
      <w:r w:rsidRPr="00F90CC7">
        <w:t>за</w:t>
      </w:r>
      <w:r w:rsidR="008604D9">
        <w:t xml:space="preserve"> </w:t>
      </w:r>
      <w:r w:rsidRPr="00F90CC7">
        <w:t>плате</w:t>
      </w:r>
      <w:r w:rsidR="008604D9">
        <w:t xml:space="preserve"> </w:t>
      </w:r>
      <w:r w:rsidRPr="00F90CC7">
        <w:t>испла</w:t>
      </w:r>
      <w:r w:rsidR="00293493" w:rsidRPr="00F90CC7">
        <w:t>ћена</w:t>
      </w:r>
      <w:r w:rsidR="008604D9">
        <w:t xml:space="preserve"> </w:t>
      </w:r>
      <w:r w:rsidR="00293493" w:rsidRPr="00F90CC7">
        <w:t>за</w:t>
      </w:r>
      <w:r w:rsidR="008604D9">
        <w:t xml:space="preserve"> </w:t>
      </w:r>
      <w:r w:rsidR="00293493" w:rsidRPr="00F90CC7">
        <w:t>период I-X у 20</w:t>
      </w:r>
      <w:r w:rsidR="00F072E8" w:rsidRPr="00F90CC7">
        <w:t>2</w:t>
      </w:r>
      <w:r w:rsidR="00002582">
        <w:t>3</w:t>
      </w:r>
      <w:r w:rsidRPr="00F90CC7">
        <w:t>. години и планирана</w:t>
      </w:r>
      <w:r w:rsidR="008604D9">
        <w:t xml:space="preserve"> </w:t>
      </w:r>
      <w:r w:rsidRPr="00F90CC7">
        <w:t>пр</w:t>
      </w:r>
      <w:r w:rsidR="00293493" w:rsidRPr="00F90CC7">
        <w:t>ојекција</w:t>
      </w:r>
      <w:r w:rsidR="008604D9">
        <w:t xml:space="preserve"> </w:t>
      </w:r>
      <w:r w:rsidR="00293493" w:rsidRPr="00F90CC7">
        <w:t>за</w:t>
      </w:r>
      <w:r w:rsidR="008604D9">
        <w:t xml:space="preserve"> </w:t>
      </w:r>
      <w:r w:rsidR="00293493" w:rsidRPr="00F90CC7">
        <w:t>период XI-XII у 20</w:t>
      </w:r>
      <w:r w:rsidR="00F072E8" w:rsidRPr="00F90CC7">
        <w:t>2</w:t>
      </w:r>
      <w:r w:rsidR="00002582">
        <w:t>3</w:t>
      </w:r>
      <w:r w:rsidRPr="00F90CC7">
        <w:t>. годин</w:t>
      </w:r>
      <w:r w:rsidR="00293493" w:rsidRPr="00F90CC7">
        <w:t>и у складу</w:t>
      </w:r>
      <w:r w:rsidR="008604D9">
        <w:t xml:space="preserve"> </w:t>
      </w:r>
      <w:r w:rsidR="00293493" w:rsidRPr="00F90CC7">
        <w:t>са</w:t>
      </w:r>
      <w:r w:rsidR="008604D9">
        <w:t xml:space="preserve"> </w:t>
      </w:r>
      <w:r w:rsidR="00293493" w:rsidRPr="00F90CC7">
        <w:t>одредбама</w:t>
      </w:r>
      <w:r w:rsidR="008604D9">
        <w:t xml:space="preserve"> </w:t>
      </w:r>
      <w:r w:rsidR="00293493" w:rsidRPr="00F90CC7">
        <w:t>члана 4</w:t>
      </w:r>
      <w:r w:rsidR="00002582">
        <w:t>4</w:t>
      </w:r>
      <w:r w:rsidRPr="00F90CC7">
        <w:t>. Закона о</w:t>
      </w:r>
      <w:r w:rsidR="008604D9">
        <w:t xml:space="preserve"> </w:t>
      </w:r>
      <w:r w:rsidR="00293493" w:rsidRPr="00F90CC7">
        <w:t>буџету</w:t>
      </w:r>
      <w:r w:rsidR="008604D9">
        <w:t xml:space="preserve"> </w:t>
      </w:r>
      <w:r w:rsidR="00293493" w:rsidRPr="00F90CC7">
        <w:t>Републике</w:t>
      </w:r>
      <w:r w:rsidR="008604D9">
        <w:t xml:space="preserve"> </w:t>
      </w:r>
      <w:r w:rsidR="00293493" w:rsidRPr="00F90CC7">
        <w:t>Србије</w:t>
      </w:r>
      <w:r w:rsidR="008604D9">
        <w:t xml:space="preserve"> </w:t>
      </w:r>
      <w:r w:rsidR="00293493" w:rsidRPr="00F90CC7">
        <w:t>за 20</w:t>
      </w:r>
      <w:r w:rsidR="00F072E8" w:rsidRPr="00F90CC7">
        <w:t>2</w:t>
      </w:r>
      <w:r w:rsidR="00002582">
        <w:t>3</w:t>
      </w:r>
      <w:r w:rsidRPr="00F90CC7">
        <w:t xml:space="preserve">. годину и </w:t>
      </w:r>
    </w:p>
    <w:p w:rsidR="005607B8" w:rsidRPr="00F90CC7" w:rsidRDefault="00A217A2" w:rsidP="00CB4872">
      <w:pPr>
        <w:pStyle w:val="Default"/>
        <w:numPr>
          <w:ilvl w:val="0"/>
          <w:numId w:val="7"/>
        </w:numPr>
        <w:jc w:val="both"/>
      </w:pPr>
      <w:r w:rsidRPr="00F90CC7">
        <w:t>пла</w:t>
      </w:r>
      <w:r w:rsidR="00293493" w:rsidRPr="00F90CC7">
        <w:t>нирана</w:t>
      </w:r>
      <w:r w:rsidR="008604D9">
        <w:t xml:space="preserve"> </w:t>
      </w:r>
      <w:r w:rsidR="00293493" w:rsidRPr="00F90CC7">
        <w:t>средства</w:t>
      </w:r>
      <w:r w:rsidR="008604D9">
        <w:t xml:space="preserve"> </w:t>
      </w:r>
      <w:r w:rsidR="00293493" w:rsidRPr="00F90CC7">
        <w:t>за</w:t>
      </w:r>
      <w:r w:rsidR="008604D9">
        <w:t xml:space="preserve"> </w:t>
      </w:r>
      <w:r w:rsidR="00293493" w:rsidRPr="00F90CC7">
        <w:t>плате</w:t>
      </w:r>
      <w:r w:rsidR="008604D9">
        <w:t xml:space="preserve"> </w:t>
      </w:r>
      <w:r w:rsidR="00293493" w:rsidRPr="00F90CC7">
        <w:t>за 20</w:t>
      </w:r>
      <w:r w:rsidR="00194085" w:rsidRPr="00F90CC7">
        <w:t>2</w:t>
      </w:r>
      <w:r w:rsidR="009B7287">
        <w:t>4</w:t>
      </w:r>
      <w:r w:rsidRPr="00F90CC7">
        <w:t xml:space="preserve">. годину. </w:t>
      </w:r>
    </w:p>
    <w:p w:rsidR="005607B8" w:rsidRPr="00F90CC7" w:rsidRDefault="009E099D" w:rsidP="00CB4872">
      <w:pPr>
        <w:pStyle w:val="Default"/>
        <w:ind w:firstLine="360"/>
        <w:jc w:val="both"/>
      </w:pPr>
      <w:r w:rsidRPr="00F90CC7">
        <w:t>Приликом</w:t>
      </w:r>
      <w:r w:rsidR="008604D9">
        <w:t xml:space="preserve"> </w:t>
      </w:r>
      <w:r w:rsidRPr="00F90CC7">
        <w:t>попуњавања</w:t>
      </w:r>
      <w:r w:rsidR="008604D9">
        <w:t xml:space="preserve"> </w:t>
      </w:r>
      <w:r w:rsidRPr="00F90CC7">
        <w:t>Табеле 2. попуњавају</w:t>
      </w:r>
      <w:r w:rsidR="008604D9">
        <w:t xml:space="preserve"> </w:t>
      </w:r>
      <w:r w:rsidRPr="00F90CC7">
        <w:t>се</w:t>
      </w:r>
      <w:r w:rsidR="008604D9">
        <w:t xml:space="preserve"> </w:t>
      </w:r>
      <w:r w:rsidRPr="00F90CC7">
        <w:t>само</w:t>
      </w:r>
      <w:r w:rsidR="008604D9">
        <w:t xml:space="preserve"> </w:t>
      </w:r>
      <w:r w:rsidRPr="00F90CC7">
        <w:t>колоне</w:t>
      </w:r>
      <w:r w:rsidR="008604D9">
        <w:t xml:space="preserve"> </w:t>
      </w:r>
      <w:r w:rsidRPr="00F90CC7">
        <w:t>са</w:t>
      </w:r>
      <w:r w:rsidR="008604D9">
        <w:t xml:space="preserve"> </w:t>
      </w:r>
      <w:r w:rsidRPr="00F90CC7">
        <w:t>масом</w:t>
      </w:r>
      <w:r w:rsidR="008604D9">
        <w:t xml:space="preserve"> </w:t>
      </w:r>
      <w:r w:rsidRPr="00F90CC7">
        <w:t>средстава</w:t>
      </w:r>
      <w:r w:rsidR="008604D9">
        <w:t xml:space="preserve"> </w:t>
      </w:r>
      <w:r w:rsidRPr="00F90CC7">
        <w:t>за</w:t>
      </w:r>
      <w:r w:rsidR="008604D9">
        <w:t xml:space="preserve"> </w:t>
      </w:r>
      <w:r w:rsidRPr="00F90CC7">
        <w:t>плате</w:t>
      </w:r>
      <w:r w:rsidR="008604D9">
        <w:t xml:space="preserve"> </w:t>
      </w:r>
      <w:r w:rsidRPr="00F90CC7">
        <w:t>по</w:t>
      </w:r>
      <w:r w:rsidR="008604D9">
        <w:t xml:space="preserve"> </w:t>
      </w:r>
      <w:r w:rsidRPr="00F90CC7">
        <w:t>корисницима и изворима, тако</w:t>
      </w:r>
      <w:r w:rsidR="008604D9">
        <w:t xml:space="preserve"> </w:t>
      </w:r>
      <w:r w:rsidRPr="00F90CC7">
        <w:t>што</w:t>
      </w:r>
      <w:r w:rsidR="008604D9">
        <w:t xml:space="preserve"> </w:t>
      </w:r>
      <w:r w:rsidRPr="00F90CC7">
        <w:t>се</w:t>
      </w:r>
      <w:r w:rsidR="008604D9">
        <w:t xml:space="preserve"> </w:t>
      </w:r>
      <w:r w:rsidRPr="00F90CC7">
        <w:t>уноси</w:t>
      </w:r>
      <w:r w:rsidR="008604D9">
        <w:t xml:space="preserve"> </w:t>
      </w:r>
      <w:r w:rsidRPr="00F90CC7">
        <w:t>износ</w:t>
      </w:r>
      <w:r w:rsidR="008604D9">
        <w:t xml:space="preserve"> </w:t>
      </w:r>
      <w:r w:rsidRPr="00F90CC7">
        <w:t>масе</w:t>
      </w:r>
      <w:r w:rsidR="008604D9">
        <w:t xml:space="preserve"> </w:t>
      </w:r>
      <w:r w:rsidRPr="00F90CC7">
        <w:t>средстава</w:t>
      </w:r>
      <w:r w:rsidR="008604D9">
        <w:t xml:space="preserve"> </w:t>
      </w:r>
      <w:r w:rsidRPr="00F90CC7">
        <w:t>само у редовима</w:t>
      </w:r>
      <w:r w:rsidR="008604D9">
        <w:t xml:space="preserve"> </w:t>
      </w:r>
      <w:r w:rsidRPr="00F90CC7">
        <w:t>са</w:t>
      </w:r>
      <w:r w:rsidR="008604D9">
        <w:t xml:space="preserve"> </w:t>
      </w:r>
      <w:r w:rsidRPr="00F90CC7">
        <w:t>празним</w:t>
      </w:r>
      <w:r w:rsidR="008604D9">
        <w:t xml:space="preserve"> </w:t>
      </w:r>
      <w:r w:rsidRPr="00F90CC7">
        <w:t>ћелијама, а осенчене</w:t>
      </w:r>
      <w:r w:rsidR="008604D9">
        <w:t xml:space="preserve"> </w:t>
      </w:r>
      <w:r w:rsidRPr="00F90CC7">
        <w:t>ћелије</w:t>
      </w:r>
      <w:r w:rsidR="008604D9">
        <w:t xml:space="preserve"> </w:t>
      </w:r>
      <w:r w:rsidRPr="00F90CC7">
        <w:t>се</w:t>
      </w:r>
      <w:r w:rsidR="008604D9">
        <w:t xml:space="preserve"> </w:t>
      </w:r>
      <w:r w:rsidRPr="00F90CC7">
        <w:t>не</w:t>
      </w:r>
      <w:r w:rsidR="008604D9">
        <w:t xml:space="preserve"> </w:t>
      </w:r>
      <w:r w:rsidRPr="00F90CC7">
        <w:t>попуњавају. Колоне</w:t>
      </w:r>
      <w:r w:rsidR="008604D9">
        <w:t xml:space="preserve"> </w:t>
      </w:r>
      <w:r w:rsidRPr="00F90CC7">
        <w:t>са</w:t>
      </w:r>
      <w:r w:rsidR="008604D9">
        <w:t xml:space="preserve"> </w:t>
      </w:r>
      <w:r w:rsidRPr="00F90CC7">
        <w:t>бројем</w:t>
      </w:r>
      <w:r w:rsidR="008604D9">
        <w:t xml:space="preserve"> </w:t>
      </w:r>
      <w:r w:rsidRPr="00F90CC7">
        <w:t>запослених</w:t>
      </w:r>
      <w:r w:rsidR="008604D9">
        <w:t xml:space="preserve"> </w:t>
      </w:r>
      <w:r w:rsidRPr="00F90CC7">
        <w:t>се</w:t>
      </w:r>
      <w:r w:rsidR="008604D9">
        <w:t xml:space="preserve"> </w:t>
      </w:r>
      <w:r w:rsidRPr="00F90CC7">
        <w:t>аутоматски</w:t>
      </w:r>
      <w:r w:rsidR="008604D9">
        <w:t xml:space="preserve"> </w:t>
      </w:r>
      <w:r w:rsidRPr="00F90CC7">
        <w:t>попуњавају</w:t>
      </w:r>
      <w:r w:rsidR="008604D9">
        <w:t xml:space="preserve"> </w:t>
      </w:r>
      <w:r w:rsidRPr="00F90CC7">
        <w:t>подацима</w:t>
      </w:r>
      <w:r w:rsidR="008604D9">
        <w:t xml:space="preserve"> </w:t>
      </w:r>
      <w:r w:rsidRPr="00F90CC7">
        <w:t>из</w:t>
      </w:r>
      <w:r w:rsidR="008604D9">
        <w:t xml:space="preserve"> </w:t>
      </w:r>
      <w:r w:rsidRPr="00F90CC7">
        <w:t>табеле Т1.</w:t>
      </w:r>
    </w:p>
    <w:p w:rsidR="005607B8" w:rsidRPr="00F90CC7" w:rsidRDefault="005607B8" w:rsidP="00CB4872">
      <w:pPr>
        <w:pStyle w:val="Default"/>
        <w:ind w:firstLine="720"/>
        <w:jc w:val="both"/>
      </w:pPr>
      <w:r w:rsidRPr="00F90CC7">
        <w:t>Табела 3. је</w:t>
      </w:r>
      <w:r w:rsidR="008604D9">
        <w:t xml:space="preserve"> </w:t>
      </w:r>
      <w:r w:rsidRPr="00F90CC7">
        <w:t>табела</w:t>
      </w:r>
      <w:r w:rsidR="008604D9">
        <w:t xml:space="preserve"> </w:t>
      </w:r>
      <w:r w:rsidRPr="00F90CC7">
        <w:t>са</w:t>
      </w:r>
      <w:r w:rsidR="008604D9">
        <w:t xml:space="preserve"> </w:t>
      </w:r>
      <w:r w:rsidRPr="00F90CC7">
        <w:t>бројем</w:t>
      </w:r>
      <w:r w:rsidR="008604D9">
        <w:t xml:space="preserve"> </w:t>
      </w:r>
      <w:r w:rsidRPr="00F90CC7">
        <w:t>запослених</w:t>
      </w:r>
      <w:r w:rsidR="008604D9">
        <w:t xml:space="preserve"> </w:t>
      </w:r>
      <w:r w:rsidRPr="00F90CC7">
        <w:t>чије</w:t>
      </w:r>
      <w:r w:rsidR="008604D9">
        <w:t xml:space="preserve"> </w:t>
      </w:r>
      <w:r w:rsidRPr="00F90CC7">
        <w:t>се</w:t>
      </w:r>
      <w:r w:rsidR="008604D9">
        <w:t xml:space="preserve"> </w:t>
      </w:r>
      <w:r w:rsidRPr="00F90CC7">
        <w:t>плате</w:t>
      </w:r>
      <w:r w:rsidR="008604D9">
        <w:t xml:space="preserve"> </w:t>
      </w:r>
      <w:r w:rsidRPr="00F90CC7">
        <w:t>исплаћују</w:t>
      </w:r>
      <w:r w:rsidR="008604D9">
        <w:t xml:space="preserve"> </w:t>
      </w:r>
      <w:r w:rsidRPr="00F90CC7">
        <w:t>из</w:t>
      </w:r>
      <w:r w:rsidR="008604D9">
        <w:t xml:space="preserve"> </w:t>
      </w:r>
      <w:r w:rsidRPr="00F90CC7">
        <w:t>буџета</w:t>
      </w:r>
      <w:r w:rsidR="008604D9">
        <w:t xml:space="preserve"> </w:t>
      </w:r>
      <w:r w:rsidRPr="00F90CC7">
        <w:t>са</w:t>
      </w:r>
      <w:r w:rsidR="008604D9">
        <w:t xml:space="preserve"> </w:t>
      </w:r>
      <w:r w:rsidRPr="00F90CC7">
        <w:t>осталих</w:t>
      </w:r>
      <w:r w:rsidR="008604D9">
        <w:t xml:space="preserve"> </w:t>
      </w:r>
      <w:r w:rsidRPr="00F90CC7">
        <w:t>економских</w:t>
      </w:r>
      <w:r w:rsidR="008604D9">
        <w:t xml:space="preserve"> </w:t>
      </w:r>
      <w:r w:rsidRPr="00F90CC7">
        <w:t xml:space="preserve">класификација. </w:t>
      </w:r>
    </w:p>
    <w:p w:rsidR="00CB1AFF" w:rsidRDefault="00CB1AFF" w:rsidP="00CB4872">
      <w:pPr>
        <w:pStyle w:val="Default"/>
        <w:ind w:firstLine="720"/>
        <w:jc w:val="both"/>
        <w:rPr>
          <w:sz w:val="23"/>
          <w:szCs w:val="23"/>
        </w:rPr>
      </w:pPr>
      <w:r>
        <w:rPr>
          <w:sz w:val="23"/>
          <w:szCs w:val="23"/>
        </w:rPr>
        <w:t>Табела 4. представља</w:t>
      </w:r>
      <w:r w:rsidR="008604D9">
        <w:rPr>
          <w:sz w:val="23"/>
          <w:szCs w:val="23"/>
        </w:rPr>
        <w:t xml:space="preserve"> </w:t>
      </w:r>
      <w:r>
        <w:rPr>
          <w:sz w:val="23"/>
          <w:szCs w:val="23"/>
        </w:rPr>
        <w:t>приказ</w:t>
      </w:r>
      <w:r w:rsidR="008604D9">
        <w:rPr>
          <w:sz w:val="23"/>
          <w:szCs w:val="23"/>
        </w:rPr>
        <w:t xml:space="preserve"> </w:t>
      </w:r>
      <w:r>
        <w:rPr>
          <w:sz w:val="23"/>
          <w:szCs w:val="23"/>
        </w:rPr>
        <w:t>планираних и исплаћених</w:t>
      </w:r>
      <w:r w:rsidR="008604D9">
        <w:rPr>
          <w:sz w:val="23"/>
          <w:szCs w:val="23"/>
        </w:rPr>
        <w:t xml:space="preserve"> </w:t>
      </w:r>
      <w:r>
        <w:rPr>
          <w:sz w:val="23"/>
          <w:szCs w:val="23"/>
        </w:rPr>
        <w:t>средстава у 202</w:t>
      </w:r>
      <w:r w:rsidR="009B7287">
        <w:rPr>
          <w:sz w:val="23"/>
          <w:szCs w:val="23"/>
        </w:rPr>
        <w:t>3</w:t>
      </w:r>
      <w:r>
        <w:rPr>
          <w:sz w:val="23"/>
          <w:szCs w:val="23"/>
        </w:rPr>
        <w:t>. години и планираних</w:t>
      </w:r>
      <w:r w:rsidR="008604D9">
        <w:rPr>
          <w:sz w:val="23"/>
          <w:szCs w:val="23"/>
        </w:rPr>
        <w:t xml:space="preserve"> </w:t>
      </w:r>
      <w:r>
        <w:rPr>
          <w:sz w:val="23"/>
          <w:szCs w:val="23"/>
        </w:rPr>
        <w:t>средстава у 202</w:t>
      </w:r>
      <w:r w:rsidR="009B7287">
        <w:rPr>
          <w:sz w:val="23"/>
          <w:szCs w:val="23"/>
        </w:rPr>
        <w:t>4</w:t>
      </w:r>
      <w:r>
        <w:rPr>
          <w:sz w:val="23"/>
          <w:szCs w:val="23"/>
        </w:rPr>
        <w:t>. години</w:t>
      </w:r>
      <w:r w:rsidR="008604D9">
        <w:rPr>
          <w:sz w:val="23"/>
          <w:szCs w:val="23"/>
        </w:rPr>
        <w:t xml:space="preserve"> </w:t>
      </w:r>
      <w:r>
        <w:rPr>
          <w:sz w:val="23"/>
          <w:szCs w:val="23"/>
        </w:rPr>
        <w:t>на</w:t>
      </w:r>
      <w:r w:rsidR="008604D9">
        <w:rPr>
          <w:sz w:val="23"/>
          <w:szCs w:val="23"/>
        </w:rPr>
        <w:t xml:space="preserve"> </w:t>
      </w:r>
      <w:r>
        <w:rPr>
          <w:sz w:val="23"/>
          <w:szCs w:val="23"/>
        </w:rPr>
        <w:t>економској</w:t>
      </w:r>
      <w:r w:rsidR="008604D9">
        <w:rPr>
          <w:sz w:val="23"/>
          <w:szCs w:val="23"/>
        </w:rPr>
        <w:t xml:space="preserve"> </w:t>
      </w:r>
      <w:r>
        <w:rPr>
          <w:sz w:val="23"/>
          <w:szCs w:val="23"/>
        </w:rPr>
        <w:t>класификацији 416, као и пратећи</w:t>
      </w:r>
      <w:r w:rsidR="008604D9">
        <w:rPr>
          <w:sz w:val="23"/>
          <w:szCs w:val="23"/>
        </w:rPr>
        <w:t xml:space="preserve"> </w:t>
      </w:r>
      <w:r>
        <w:rPr>
          <w:sz w:val="23"/>
          <w:szCs w:val="23"/>
        </w:rPr>
        <w:t>број</w:t>
      </w:r>
      <w:r w:rsidR="008604D9">
        <w:rPr>
          <w:sz w:val="23"/>
          <w:szCs w:val="23"/>
        </w:rPr>
        <w:t xml:space="preserve"> </w:t>
      </w:r>
      <w:r>
        <w:rPr>
          <w:sz w:val="23"/>
          <w:szCs w:val="23"/>
        </w:rPr>
        <w:t>запослених</w:t>
      </w:r>
      <w:r w:rsidR="008604D9">
        <w:rPr>
          <w:sz w:val="23"/>
          <w:szCs w:val="23"/>
        </w:rPr>
        <w:t xml:space="preserve"> </w:t>
      </w:r>
      <w:r>
        <w:rPr>
          <w:sz w:val="23"/>
          <w:szCs w:val="23"/>
        </w:rPr>
        <w:t>по</w:t>
      </w:r>
      <w:r w:rsidR="008604D9">
        <w:rPr>
          <w:sz w:val="23"/>
          <w:szCs w:val="23"/>
        </w:rPr>
        <w:t xml:space="preserve"> </w:t>
      </w:r>
      <w:r>
        <w:rPr>
          <w:sz w:val="23"/>
          <w:szCs w:val="23"/>
        </w:rPr>
        <w:t>овом</w:t>
      </w:r>
      <w:r w:rsidR="008604D9">
        <w:rPr>
          <w:sz w:val="23"/>
          <w:szCs w:val="23"/>
        </w:rPr>
        <w:t xml:space="preserve"> </w:t>
      </w:r>
      <w:r>
        <w:rPr>
          <w:sz w:val="23"/>
          <w:szCs w:val="23"/>
        </w:rPr>
        <w:t>основу. Напомињемо</w:t>
      </w:r>
      <w:r w:rsidR="008604D9">
        <w:rPr>
          <w:sz w:val="23"/>
          <w:szCs w:val="23"/>
        </w:rPr>
        <w:t xml:space="preserve"> </w:t>
      </w:r>
      <w:r>
        <w:rPr>
          <w:sz w:val="23"/>
          <w:szCs w:val="23"/>
        </w:rPr>
        <w:t>да</w:t>
      </w:r>
      <w:r w:rsidR="008604D9">
        <w:rPr>
          <w:sz w:val="23"/>
          <w:szCs w:val="23"/>
        </w:rPr>
        <w:t xml:space="preserve"> </w:t>
      </w:r>
      <w:r>
        <w:rPr>
          <w:sz w:val="23"/>
          <w:szCs w:val="23"/>
        </w:rPr>
        <w:t>се у овој</w:t>
      </w:r>
      <w:r w:rsidR="008604D9">
        <w:rPr>
          <w:sz w:val="23"/>
          <w:szCs w:val="23"/>
        </w:rPr>
        <w:t xml:space="preserve"> </w:t>
      </w:r>
      <w:r>
        <w:rPr>
          <w:sz w:val="23"/>
          <w:szCs w:val="23"/>
        </w:rPr>
        <w:t>табели</w:t>
      </w:r>
      <w:r w:rsidR="008604D9">
        <w:rPr>
          <w:sz w:val="23"/>
          <w:szCs w:val="23"/>
        </w:rPr>
        <w:t xml:space="preserve"> </w:t>
      </w:r>
      <w:r>
        <w:rPr>
          <w:sz w:val="23"/>
          <w:szCs w:val="23"/>
        </w:rPr>
        <w:t>приказују</w:t>
      </w:r>
      <w:r w:rsidR="008604D9">
        <w:rPr>
          <w:sz w:val="23"/>
          <w:szCs w:val="23"/>
        </w:rPr>
        <w:t xml:space="preserve"> </w:t>
      </w:r>
      <w:r>
        <w:rPr>
          <w:sz w:val="23"/>
          <w:szCs w:val="23"/>
        </w:rPr>
        <w:t>планирана/исплаћена</w:t>
      </w:r>
      <w:r w:rsidR="008604D9">
        <w:rPr>
          <w:sz w:val="23"/>
          <w:szCs w:val="23"/>
        </w:rPr>
        <w:t xml:space="preserve"> </w:t>
      </w:r>
      <w:r>
        <w:rPr>
          <w:sz w:val="23"/>
          <w:szCs w:val="23"/>
        </w:rPr>
        <w:t>средства</w:t>
      </w:r>
      <w:r w:rsidR="008604D9">
        <w:rPr>
          <w:sz w:val="23"/>
          <w:szCs w:val="23"/>
        </w:rPr>
        <w:t xml:space="preserve"> </w:t>
      </w:r>
      <w:r>
        <w:rPr>
          <w:sz w:val="23"/>
          <w:szCs w:val="23"/>
        </w:rPr>
        <w:t>за</w:t>
      </w:r>
      <w:r w:rsidR="008604D9">
        <w:rPr>
          <w:sz w:val="23"/>
          <w:szCs w:val="23"/>
        </w:rPr>
        <w:t xml:space="preserve"> </w:t>
      </w:r>
      <w:r>
        <w:rPr>
          <w:sz w:val="23"/>
          <w:szCs w:val="23"/>
        </w:rPr>
        <w:t>јубиларне</w:t>
      </w:r>
      <w:r w:rsidR="008604D9">
        <w:rPr>
          <w:sz w:val="23"/>
          <w:szCs w:val="23"/>
        </w:rPr>
        <w:t xml:space="preserve"> </w:t>
      </w:r>
      <w:r>
        <w:rPr>
          <w:sz w:val="23"/>
          <w:szCs w:val="23"/>
        </w:rPr>
        <w:t>награде и/или</w:t>
      </w:r>
      <w:r w:rsidR="008604D9">
        <w:rPr>
          <w:sz w:val="23"/>
          <w:szCs w:val="23"/>
        </w:rPr>
        <w:t xml:space="preserve"> </w:t>
      </w:r>
      <w:r>
        <w:rPr>
          <w:sz w:val="23"/>
          <w:szCs w:val="23"/>
        </w:rPr>
        <w:t>по</w:t>
      </w:r>
      <w:r w:rsidR="008604D9">
        <w:rPr>
          <w:sz w:val="23"/>
          <w:szCs w:val="23"/>
        </w:rPr>
        <w:t xml:space="preserve"> </w:t>
      </w:r>
      <w:r>
        <w:rPr>
          <w:sz w:val="23"/>
          <w:szCs w:val="23"/>
        </w:rPr>
        <w:t>другом</w:t>
      </w:r>
      <w:r w:rsidR="008604D9">
        <w:rPr>
          <w:sz w:val="23"/>
          <w:szCs w:val="23"/>
        </w:rPr>
        <w:t xml:space="preserve"> </w:t>
      </w:r>
      <w:r>
        <w:rPr>
          <w:sz w:val="23"/>
          <w:szCs w:val="23"/>
        </w:rPr>
        <w:t>основу, при</w:t>
      </w:r>
      <w:r w:rsidR="008604D9">
        <w:rPr>
          <w:sz w:val="23"/>
          <w:szCs w:val="23"/>
        </w:rPr>
        <w:t xml:space="preserve"> </w:t>
      </w:r>
      <w:r>
        <w:rPr>
          <w:sz w:val="23"/>
          <w:szCs w:val="23"/>
        </w:rPr>
        <w:t>чему</w:t>
      </w:r>
      <w:r w:rsidR="008604D9">
        <w:rPr>
          <w:sz w:val="23"/>
          <w:szCs w:val="23"/>
        </w:rPr>
        <w:t xml:space="preserve"> </w:t>
      </w:r>
      <w:r>
        <w:rPr>
          <w:sz w:val="23"/>
          <w:szCs w:val="23"/>
        </w:rPr>
        <w:t>је</w:t>
      </w:r>
      <w:r w:rsidR="008604D9">
        <w:rPr>
          <w:sz w:val="23"/>
          <w:szCs w:val="23"/>
        </w:rPr>
        <w:t xml:space="preserve"> </w:t>
      </w:r>
      <w:r>
        <w:rPr>
          <w:sz w:val="23"/>
          <w:szCs w:val="23"/>
        </w:rPr>
        <w:t>потребно у табели</w:t>
      </w:r>
      <w:r w:rsidR="008604D9">
        <w:rPr>
          <w:sz w:val="23"/>
          <w:szCs w:val="23"/>
        </w:rPr>
        <w:t xml:space="preserve"> </w:t>
      </w:r>
      <w:r>
        <w:rPr>
          <w:sz w:val="23"/>
          <w:szCs w:val="23"/>
        </w:rPr>
        <w:t>нагласити</w:t>
      </w:r>
      <w:r w:rsidR="008604D9">
        <w:rPr>
          <w:sz w:val="23"/>
          <w:szCs w:val="23"/>
        </w:rPr>
        <w:t xml:space="preserve"> </w:t>
      </w:r>
      <w:r>
        <w:rPr>
          <w:sz w:val="23"/>
          <w:szCs w:val="23"/>
        </w:rPr>
        <w:t>који</w:t>
      </w:r>
      <w:r w:rsidR="008604D9">
        <w:rPr>
          <w:sz w:val="23"/>
          <w:szCs w:val="23"/>
        </w:rPr>
        <w:t xml:space="preserve"> </w:t>
      </w:r>
      <w:r>
        <w:rPr>
          <w:sz w:val="23"/>
          <w:szCs w:val="23"/>
        </w:rPr>
        <w:t>је</w:t>
      </w:r>
      <w:r w:rsidR="008604D9">
        <w:rPr>
          <w:sz w:val="23"/>
          <w:szCs w:val="23"/>
        </w:rPr>
        <w:t xml:space="preserve"> </w:t>
      </w:r>
      <w:r>
        <w:rPr>
          <w:sz w:val="23"/>
          <w:szCs w:val="23"/>
        </w:rPr>
        <w:t xml:space="preserve">основ у питању (награде и сл.). </w:t>
      </w:r>
    </w:p>
    <w:p w:rsidR="00CB1AFF" w:rsidRDefault="00CB1AFF" w:rsidP="00CB4872">
      <w:pPr>
        <w:pStyle w:val="Default"/>
        <w:ind w:firstLine="720"/>
        <w:jc w:val="both"/>
        <w:rPr>
          <w:sz w:val="23"/>
          <w:szCs w:val="23"/>
        </w:rPr>
      </w:pPr>
      <w:r>
        <w:rPr>
          <w:sz w:val="23"/>
          <w:szCs w:val="23"/>
        </w:rPr>
        <w:t>Табела 5. односи</w:t>
      </w:r>
      <w:r w:rsidR="008604D9">
        <w:rPr>
          <w:sz w:val="23"/>
          <w:szCs w:val="23"/>
        </w:rPr>
        <w:t xml:space="preserve"> </w:t>
      </w:r>
      <w:r>
        <w:rPr>
          <w:sz w:val="23"/>
          <w:szCs w:val="23"/>
        </w:rPr>
        <w:t>се</w:t>
      </w:r>
      <w:r w:rsidR="008604D9">
        <w:rPr>
          <w:sz w:val="23"/>
          <w:szCs w:val="23"/>
        </w:rPr>
        <w:t xml:space="preserve"> </w:t>
      </w:r>
      <w:r>
        <w:rPr>
          <w:sz w:val="23"/>
          <w:szCs w:val="23"/>
        </w:rPr>
        <w:t>на</w:t>
      </w:r>
      <w:r w:rsidR="008604D9">
        <w:rPr>
          <w:sz w:val="23"/>
          <w:szCs w:val="23"/>
        </w:rPr>
        <w:t xml:space="preserve"> </w:t>
      </w:r>
      <w:r>
        <w:rPr>
          <w:sz w:val="23"/>
          <w:szCs w:val="23"/>
        </w:rPr>
        <w:t>преглед</w:t>
      </w:r>
      <w:r w:rsidR="008604D9">
        <w:rPr>
          <w:sz w:val="23"/>
          <w:szCs w:val="23"/>
        </w:rPr>
        <w:t xml:space="preserve"> </w:t>
      </w:r>
      <w:r>
        <w:rPr>
          <w:sz w:val="23"/>
          <w:szCs w:val="23"/>
        </w:rPr>
        <w:t>броја</w:t>
      </w:r>
      <w:r w:rsidR="008604D9">
        <w:rPr>
          <w:sz w:val="23"/>
          <w:szCs w:val="23"/>
        </w:rPr>
        <w:t xml:space="preserve"> </w:t>
      </w:r>
      <w:r>
        <w:rPr>
          <w:sz w:val="23"/>
          <w:szCs w:val="23"/>
        </w:rPr>
        <w:t>запослених и средства</w:t>
      </w:r>
      <w:r w:rsidR="008604D9">
        <w:rPr>
          <w:sz w:val="23"/>
          <w:szCs w:val="23"/>
        </w:rPr>
        <w:t xml:space="preserve"> </w:t>
      </w:r>
      <w:r>
        <w:rPr>
          <w:sz w:val="23"/>
          <w:szCs w:val="23"/>
        </w:rPr>
        <w:t>за</w:t>
      </w:r>
      <w:r w:rsidR="008604D9">
        <w:rPr>
          <w:sz w:val="23"/>
          <w:szCs w:val="23"/>
        </w:rPr>
        <w:t xml:space="preserve"> </w:t>
      </w:r>
      <w:r>
        <w:rPr>
          <w:sz w:val="23"/>
          <w:szCs w:val="23"/>
        </w:rPr>
        <w:t>плате у 202</w:t>
      </w:r>
      <w:r w:rsidR="009B7287">
        <w:rPr>
          <w:sz w:val="23"/>
          <w:szCs w:val="23"/>
        </w:rPr>
        <w:t>4</w:t>
      </w:r>
      <w:r>
        <w:rPr>
          <w:sz w:val="23"/>
          <w:szCs w:val="23"/>
        </w:rPr>
        <w:t>. години</w:t>
      </w:r>
      <w:r w:rsidR="008604D9">
        <w:rPr>
          <w:sz w:val="23"/>
          <w:szCs w:val="23"/>
        </w:rPr>
        <w:t xml:space="preserve"> </w:t>
      </w:r>
      <w:r>
        <w:rPr>
          <w:sz w:val="23"/>
          <w:szCs w:val="23"/>
        </w:rPr>
        <w:t>по</w:t>
      </w:r>
      <w:r w:rsidR="008604D9">
        <w:rPr>
          <w:sz w:val="23"/>
          <w:szCs w:val="23"/>
        </w:rPr>
        <w:t xml:space="preserve"> </w:t>
      </w:r>
      <w:r>
        <w:rPr>
          <w:sz w:val="23"/>
          <w:szCs w:val="23"/>
        </w:rPr>
        <w:t>звањима и занимањима у органима</w:t>
      </w:r>
      <w:r w:rsidR="008604D9">
        <w:rPr>
          <w:sz w:val="23"/>
          <w:szCs w:val="23"/>
        </w:rPr>
        <w:t xml:space="preserve"> </w:t>
      </w:r>
      <w:r>
        <w:rPr>
          <w:sz w:val="23"/>
          <w:szCs w:val="23"/>
        </w:rPr>
        <w:t>јединица</w:t>
      </w:r>
      <w:r w:rsidR="008604D9">
        <w:rPr>
          <w:sz w:val="23"/>
          <w:szCs w:val="23"/>
        </w:rPr>
        <w:t xml:space="preserve"> </w:t>
      </w:r>
      <w:r>
        <w:rPr>
          <w:sz w:val="23"/>
          <w:szCs w:val="23"/>
        </w:rPr>
        <w:t>локалне</w:t>
      </w:r>
      <w:r w:rsidR="008604D9">
        <w:rPr>
          <w:sz w:val="23"/>
          <w:szCs w:val="23"/>
        </w:rPr>
        <w:t xml:space="preserve"> </w:t>
      </w:r>
      <w:r>
        <w:rPr>
          <w:sz w:val="23"/>
          <w:szCs w:val="23"/>
        </w:rPr>
        <w:t>власти, а у којој</w:t>
      </w:r>
      <w:r w:rsidR="008604D9">
        <w:rPr>
          <w:sz w:val="23"/>
          <w:szCs w:val="23"/>
        </w:rPr>
        <w:t xml:space="preserve"> </w:t>
      </w:r>
      <w:r>
        <w:rPr>
          <w:sz w:val="23"/>
          <w:szCs w:val="23"/>
        </w:rPr>
        <w:t>је</w:t>
      </w:r>
      <w:r w:rsidR="008604D9">
        <w:rPr>
          <w:sz w:val="23"/>
          <w:szCs w:val="23"/>
        </w:rPr>
        <w:t xml:space="preserve"> </w:t>
      </w:r>
      <w:r>
        <w:rPr>
          <w:sz w:val="23"/>
          <w:szCs w:val="23"/>
        </w:rPr>
        <w:t>потребно</w:t>
      </w:r>
      <w:r w:rsidR="008604D9">
        <w:rPr>
          <w:sz w:val="23"/>
          <w:szCs w:val="23"/>
        </w:rPr>
        <w:t xml:space="preserve"> </w:t>
      </w:r>
      <w:r>
        <w:rPr>
          <w:sz w:val="23"/>
          <w:szCs w:val="23"/>
        </w:rPr>
        <w:t>унети</w:t>
      </w:r>
      <w:r w:rsidR="008604D9">
        <w:rPr>
          <w:sz w:val="23"/>
          <w:szCs w:val="23"/>
        </w:rPr>
        <w:t xml:space="preserve"> </w:t>
      </w:r>
      <w:r>
        <w:rPr>
          <w:sz w:val="23"/>
          <w:szCs w:val="23"/>
        </w:rPr>
        <w:t>коефицијенте, додатке</w:t>
      </w:r>
      <w:r w:rsidR="008604D9">
        <w:rPr>
          <w:sz w:val="23"/>
          <w:szCs w:val="23"/>
        </w:rPr>
        <w:t xml:space="preserve"> </w:t>
      </w:r>
      <w:r>
        <w:rPr>
          <w:sz w:val="23"/>
          <w:szCs w:val="23"/>
        </w:rPr>
        <w:t>за</w:t>
      </w:r>
      <w:r w:rsidR="008604D9">
        <w:rPr>
          <w:sz w:val="23"/>
          <w:szCs w:val="23"/>
        </w:rPr>
        <w:t xml:space="preserve"> </w:t>
      </w:r>
      <w:r>
        <w:rPr>
          <w:sz w:val="23"/>
          <w:szCs w:val="23"/>
        </w:rPr>
        <w:t>минули</w:t>
      </w:r>
      <w:r w:rsidR="008604D9">
        <w:rPr>
          <w:sz w:val="23"/>
          <w:szCs w:val="23"/>
        </w:rPr>
        <w:t xml:space="preserve"> </w:t>
      </w:r>
      <w:r>
        <w:rPr>
          <w:sz w:val="23"/>
          <w:szCs w:val="23"/>
        </w:rPr>
        <w:t>рад, додатке</w:t>
      </w:r>
      <w:r w:rsidR="008604D9">
        <w:rPr>
          <w:sz w:val="23"/>
          <w:szCs w:val="23"/>
        </w:rPr>
        <w:t xml:space="preserve"> </w:t>
      </w:r>
      <w:r>
        <w:rPr>
          <w:sz w:val="23"/>
          <w:szCs w:val="23"/>
        </w:rPr>
        <w:t>за</w:t>
      </w:r>
      <w:r w:rsidR="008604D9">
        <w:rPr>
          <w:sz w:val="23"/>
          <w:szCs w:val="23"/>
        </w:rPr>
        <w:t xml:space="preserve"> </w:t>
      </w:r>
      <w:r>
        <w:rPr>
          <w:sz w:val="23"/>
          <w:szCs w:val="23"/>
        </w:rPr>
        <w:t>прековремени</w:t>
      </w:r>
      <w:r w:rsidR="008604D9">
        <w:rPr>
          <w:sz w:val="23"/>
          <w:szCs w:val="23"/>
        </w:rPr>
        <w:t xml:space="preserve"> </w:t>
      </w:r>
      <w:r>
        <w:rPr>
          <w:sz w:val="23"/>
          <w:szCs w:val="23"/>
        </w:rPr>
        <w:t>рад и приправност и број</w:t>
      </w:r>
      <w:r w:rsidR="008604D9">
        <w:rPr>
          <w:sz w:val="23"/>
          <w:szCs w:val="23"/>
        </w:rPr>
        <w:t xml:space="preserve"> </w:t>
      </w:r>
      <w:r>
        <w:rPr>
          <w:sz w:val="23"/>
          <w:szCs w:val="23"/>
        </w:rPr>
        <w:t>запослених у органима и организацијама</w:t>
      </w:r>
      <w:r w:rsidR="008604D9">
        <w:rPr>
          <w:sz w:val="23"/>
          <w:szCs w:val="23"/>
        </w:rPr>
        <w:t xml:space="preserve"> </w:t>
      </w:r>
      <w:r>
        <w:rPr>
          <w:sz w:val="23"/>
          <w:szCs w:val="23"/>
        </w:rPr>
        <w:t>локалне</w:t>
      </w:r>
      <w:r w:rsidR="008604D9">
        <w:rPr>
          <w:sz w:val="23"/>
          <w:szCs w:val="23"/>
        </w:rPr>
        <w:t xml:space="preserve"> </w:t>
      </w:r>
      <w:r>
        <w:rPr>
          <w:sz w:val="23"/>
          <w:szCs w:val="23"/>
        </w:rPr>
        <w:t xml:space="preserve">власти. </w:t>
      </w:r>
    </w:p>
    <w:p w:rsidR="005607B8" w:rsidRPr="00F90CC7" w:rsidRDefault="005607B8" w:rsidP="00CB4872">
      <w:pPr>
        <w:pStyle w:val="Default"/>
        <w:ind w:firstLine="720"/>
        <w:jc w:val="both"/>
      </w:pPr>
      <w:r w:rsidRPr="00F90CC7">
        <w:t>Табела</w:t>
      </w:r>
      <w:r w:rsidR="008604D9">
        <w:t xml:space="preserve"> </w:t>
      </w:r>
      <w:r w:rsidR="00CB1AFF">
        <w:t>6</w:t>
      </w:r>
      <w:r w:rsidRPr="00F90CC7">
        <w:t>. односи</w:t>
      </w:r>
      <w:r w:rsidR="008604D9">
        <w:t xml:space="preserve"> </w:t>
      </w:r>
      <w:r w:rsidRPr="00F90CC7">
        <w:t>се</w:t>
      </w:r>
      <w:r w:rsidR="008604D9">
        <w:t xml:space="preserve"> </w:t>
      </w:r>
      <w:r w:rsidRPr="00F90CC7">
        <w:t>на</w:t>
      </w:r>
      <w:r w:rsidR="008604D9">
        <w:t xml:space="preserve"> </w:t>
      </w:r>
      <w:r w:rsidRPr="00F90CC7">
        <w:t>преглед</w:t>
      </w:r>
      <w:r w:rsidR="008604D9">
        <w:t xml:space="preserve"> </w:t>
      </w:r>
      <w:r w:rsidRPr="00F90CC7">
        <w:t>исплаћених</w:t>
      </w:r>
      <w:r w:rsidR="008604D9">
        <w:t xml:space="preserve"> </w:t>
      </w:r>
      <w:r w:rsidRPr="00F90CC7">
        <w:t>средстава</w:t>
      </w:r>
      <w:r w:rsidR="008604D9">
        <w:t xml:space="preserve"> </w:t>
      </w:r>
      <w:r w:rsidRPr="00F90CC7">
        <w:t>на</w:t>
      </w:r>
      <w:r w:rsidR="008604D9">
        <w:t xml:space="preserve"> </w:t>
      </w:r>
      <w:r w:rsidRPr="00F90CC7">
        <w:t>економски</w:t>
      </w:r>
      <w:r w:rsidR="00293493" w:rsidRPr="00F90CC7">
        <w:t>м</w:t>
      </w:r>
      <w:r w:rsidR="008604D9">
        <w:t xml:space="preserve"> </w:t>
      </w:r>
      <w:r w:rsidR="00293493" w:rsidRPr="00F90CC7">
        <w:t>класификацијама 413-416 у 20</w:t>
      </w:r>
      <w:r w:rsidR="009931B3" w:rsidRPr="00F90CC7">
        <w:t>2</w:t>
      </w:r>
      <w:r w:rsidR="009B7287">
        <w:t>3</w:t>
      </w:r>
      <w:r w:rsidR="00293493" w:rsidRPr="00F90CC7">
        <w:t xml:space="preserve">, </w:t>
      </w:r>
      <w:r w:rsidRPr="00F90CC7">
        <w:t>ка</w:t>
      </w:r>
      <w:r w:rsidR="009E099D" w:rsidRPr="00F90CC7">
        <w:t>о и планираним</w:t>
      </w:r>
      <w:r w:rsidR="008604D9">
        <w:t xml:space="preserve"> </w:t>
      </w:r>
      <w:r w:rsidR="004953DC">
        <w:t>с</w:t>
      </w:r>
      <w:r w:rsidR="009E099D" w:rsidRPr="00F90CC7">
        <w:t>редствима у 202</w:t>
      </w:r>
      <w:r w:rsidR="009B7287">
        <w:t>4</w:t>
      </w:r>
      <w:r w:rsidRPr="00F90CC7">
        <w:t xml:space="preserve">. години. </w:t>
      </w:r>
    </w:p>
    <w:p w:rsidR="005607B8" w:rsidRPr="00F90CC7" w:rsidRDefault="005607B8" w:rsidP="00CB4872">
      <w:pPr>
        <w:pStyle w:val="Default"/>
        <w:ind w:firstLine="720"/>
        <w:jc w:val="both"/>
      </w:pPr>
      <w:r w:rsidRPr="00F90CC7">
        <w:lastRenderedPageBreak/>
        <w:t>Штампани</w:t>
      </w:r>
      <w:r w:rsidR="008604D9">
        <w:t xml:space="preserve"> </w:t>
      </w:r>
      <w:r w:rsidRPr="00F90CC7">
        <w:t>формат</w:t>
      </w:r>
      <w:r w:rsidR="008604D9">
        <w:t xml:space="preserve"> </w:t>
      </w:r>
      <w:r w:rsidRPr="00F90CC7">
        <w:t>табела</w:t>
      </w:r>
      <w:r w:rsidR="008604D9">
        <w:t xml:space="preserve"> </w:t>
      </w:r>
      <w:r w:rsidRPr="00F90CC7">
        <w:t>Прилога 1- Преглед</w:t>
      </w:r>
      <w:r w:rsidR="008604D9">
        <w:t xml:space="preserve"> </w:t>
      </w:r>
      <w:r w:rsidRPr="00F90CC7">
        <w:t>броја</w:t>
      </w:r>
      <w:r w:rsidR="008604D9">
        <w:t xml:space="preserve"> </w:t>
      </w:r>
      <w:r w:rsidRPr="00F90CC7">
        <w:t>запослених и средстава</w:t>
      </w:r>
      <w:r w:rsidR="008604D9">
        <w:t xml:space="preserve"> </w:t>
      </w:r>
      <w:r w:rsidRPr="00F90CC7">
        <w:t>за</w:t>
      </w:r>
      <w:r w:rsidR="008604D9">
        <w:t xml:space="preserve"> </w:t>
      </w:r>
      <w:r w:rsidRPr="00F90CC7">
        <w:t>плате, треба</w:t>
      </w:r>
      <w:r w:rsidR="008604D9">
        <w:t xml:space="preserve"> </w:t>
      </w:r>
      <w:r w:rsidRPr="00F90CC7">
        <w:t>имати</w:t>
      </w:r>
      <w:r w:rsidR="008604D9">
        <w:t xml:space="preserve"> </w:t>
      </w:r>
      <w:r w:rsidRPr="00F90CC7">
        <w:t>печат и потпис</w:t>
      </w:r>
      <w:r w:rsidR="008604D9">
        <w:t xml:space="preserve"> </w:t>
      </w:r>
      <w:r w:rsidRPr="00F90CC7">
        <w:t>одговорног</w:t>
      </w:r>
      <w:r w:rsidR="008604D9">
        <w:t xml:space="preserve"> </w:t>
      </w:r>
      <w:r w:rsidRPr="00F90CC7">
        <w:t>лица</w:t>
      </w:r>
      <w:r w:rsidR="008604D9">
        <w:t xml:space="preserve"> </w:t>
      </w:r>
      <w:r w:rsidRPr="00F90CC7">
        <w:t>као и број</w:t>
      </w:r>
      <w:r w:rsidR="008604D9">
        <w:t xml:space="preserve"> </w:t>
      </w:r>
      <w:r w:rsidRPr="00F90CC7">
        <w:t xml:space="preserve">телефона. </w:t>
      </w:r>
    </w:p>
    <w:p w:rsidR="00201305" w:rsidRPr="00F90CC7" w:rsidRDefault="005607B8" w:rsidP="00CB4872">
      <w:pPr>
        <w:pStyle w:val="Default"/>
      </w:pPr>
      <w:r w:rsidRPr="00F90CC7">
        <w:tab/>
      </w:r>
    </w:p>
    <w:p w:rsidR="00F57916" w:rsidRPr="00F90CC7" w:rsidRDefault="00F57916" w:rsidP="00CB4872">
      <w:r w:rsidRPr="00F90CC7">
        <w:t>Група конта 42 – Коришћење услуга и роба</w:t>
      </w:r>
    </w:p>
    <w:p w:rsidR="009E099D" w:rsidRPr="00F90CC7" w:rsidRDefault="00F57916" w:rsidP="00CB4872">
      <w:pPr>
        <w:pStyle w:val="Default"/>
        <w:ind w:firstLine="720"/>
        <w:jc w:val="both"/>
      </w:pPr>
      <w:r w:rsidRPr="00F90CC7">
        <w:t>У оквиру</w:t>
      </w:r>
      <w:r w:rsidR="008604D9">
        <w:t xml:space="preserve"> </w:t>
      </w:r>
      <w:r w:rsidRPr="00F90CC7">
        <w:t>групе</w:t>
      </w:r>
      <w:r w:rsidR="008604D9">
        <w:t xml:space="preserve"> </w:t>
      </w:r>
      <w:r w:rsidRPr="00F90CC7">
        <w:t>конта</w:t>
      </w:r>
      <w:r w:rsidR="008604D9">
        <w:t xml:space="preserve"> </w:t>
      </w:r>
      <w:r w:rsidRPr="00F90CC7">
        <w:t>која</w:t>
      </w:r>
      <w:r w:rsidR="008604D9">
        <w:t xml:space="preserve"> </w:t>
      </w:r>
      <w:r w:rsidRPr="00F90CC7">
        <w:t>с</w:t>
      </w:r>
      <w:r w:rsidR="008604D9">
        <w:t xml:space="preserve"> </w:t>
      </w:r>
      <w:r w:rsidRPr="00F90CC7">
        <w:t>односе</w:t>
      </w:r>
      <w:r w:rsidR="00713300">
        <w:t xml:space="preserve"> </w:t>
      </w:r>
      <w:r w:rsidRPr="00F90CC7">
        <w:t>на</w:t>
      </w:r>
      <w:r w:rsidR="00713300">
        <w:t xml:space="preserve"> </w:t>
      </w:r>
      <w:r w:rsidRPr="00F90CC7">
        <w:t>куповину</w:t>
      </w:r>
      <w:r w:rsidR="00713300">
        <w:t xml:space="preserve"> </w:t>
      </w:r>
      <w:r w:rsidRPr="00F90CC7">
        <w:t>роба и услуга, потребно</w:t>
      </w:r>
      <w:r w:rsidR="00713300">
        <w:t xml:space="preserve"> </w:t>
      </w:r>
      <w:r w:rsidRPr="00F90CC7">
        <w:t>је</w:t>
      </w:r>
      <w:r w:rsidR="00713300">
        <w:t xml:space="preserve"> </w:t>
      </w:r>
      <w:r w:rsidRPr="00F90CC7">
        <w:t>реално</w:t>
      </w:r>
      <w:r w:rsidR="00713300">
        <w:t xml:space="preserve"> </w:t>
      </w:r>
      <w:r w:rsidRPr="00F90CC7">
        <w:t>планирати</w:t>
      </w:r>
      <w:r w:rsidR="00713300">
        <w:t xml:space="preserve"> </w:t>
      </w:r>
      <w:r w:rsidRPr="00F90CC7">
        <w:t>средства</w:t>
      </w:r>
      <w:r w:rsidR="00713300">
        <w:t xml:space="preserve"> </w:t>
      </w:r>
      <w:r w:rsidRPr="00F90CC7">
        <w:t>за</w:t>
      </w:r>
      <w:r w:rsidR="00713300">
        <w:t xml:space="preserve"> </w:t>
      </w:r>
      <w:r w:rsidRPr="00F90CC7">
        <w:t>ове</w:t>
      </w:r>
      <w:r w:rsidR="00713300">
        <w:t xml:space="preserve"> </w:t>
      </w:r>
      <w:r w:rsidRPr="00F90CC7">
        <w:t>намене у 20</w:t>
      </w:r>
      <w:r w:rsidR="009E099D" w:rsidRPr="00F90CC7">
        <w:t>2</w:t>
      </w:r>
      <w:r w:rsidR="009B7287">
        <w:t>4</w:t>
      </w:r>
      <w:r w:rsidRPr="00F90CC7">
        <w:t>. години, а нарочито</w:t>
      </w:r>
      <w:r w:rsidR="00713300">
        <w:t xml:space="preserve"> </w:t>
      </w:r>
      <w:r w:rsidRPr="00F90CC7">
        <w:t>за</w:t>
      </w:r>
      <w:r w:rsidR="00713300">
        <w:t xml:space="preserve"> </w:t>
      </w:r>
      <w:r w:rsidRPr="00F90CC7">
        <w:t>извршавање</w:t>
      </w:r>
      <w:r w:rsidR="00713300">
        <w:t xml:space="preserve"> </w:t>
      </w:r>
      <w:r w:rsidRPr="00F90CC7">
        <w:t>расхода</w:t>
      </w:r>
      <w:r w:rsidR="00713300">
        <w:t xml:space="preserve"> </w:t>
      </w:r>
      <w:r w:rsidRPr="00F90CC7">
        <w:t>на</w:t>
      </w:r>
      <w:r w:rsidR="00713300">
        <w:t xml:space="preserve"> </w:t>
      </w:r>
      <w:r w:rsidRPr="00F90CC7">
        <w:t>име</w:t>
      </w:r>
      <w:r w:rsidR="00713300">
        <w:t xml:space="preserve"> </w:t>
      </w:r>
      <w:r w:rsidRPr="00F90CC7">
        <w:t>сталних</w:t>
      </w:r>
      <w:r w:rsidR="00713300">
        <w:t xml:space="preserve"> </w:t>
      </w:r>
      <w:r w:rsidRPr="00F90CC7">
        <w:t>трошкова (421 – Стални</w:t>
      </w:r>
      <w:r w:rsidR="00713300">
        <w:t xml:space="preserve"> </w:t>
      </w:r>
      <w:r w:rsidRPr="00F90CC7">
        <w:t>трошкови).</w:t>
      </w:r>
    </w:p>
    <w:p w:rsidR="00F57916" w:rsidRPr="00F90CC7" w:rsidRDefault="009E099D" w:rsidP="00CB4872">
      <w:pPr>
        <w:pStyle w:val="Default"/>
        <w:ind w:firstLine="720"/>
        <w:jc w:val="both"/>
      </w:pPr>
      <w:r w:rsidRPr="00F90CC7">
        <w:t>Препорука</w:t>
      </w:r>
      <w:r w:rsidR="00713300">
        <w:t xml:space="preserve"> </w:t>
      </w:r>
      <w:r w:rsidRPr="00F90CC7">
        <w:t>је</w:t>
      </w:r>
      <w:r w:rsidR="00713300">
        <w:t xml:space="preserve"> </w:t>
      </w:r>
      <w:r w:rsidRPr="00F90CC7">
        <w:t>да</w:t>
      </w:r>
      <w:r w:rsidR="00713300">
        <w:t xml:space="preserve"> </w:t>
      </w:r>
      <w:r w:rsidRPr="00F90CC7">
        <w:t>буџетски</w:t>
      </w:r>
      <w:r w:rsidR="00713300">
        <w:t xml:space="preserve"> </w:t>
      </w:r>
      <w:r w:rsidRPr="00F90CC7">
        <w:t>корисници у буџетској</w:t>
      </w:r>
      <w:r w:rsidR="00713300">
        <w:t xml:space="preserve"> </w:t>
      </w:r>
      <w:r w:rsidRPr="00F90CC7">
        <w:t>процедури</w:t>
      </w:r>
      <w:r w:rsidR="00713300">
        <w:t xml:space="preserve"> </w:t>
      </w:r>
      <w:r w:rsidRPr="00F90CC7">
        <w:t>преиспитају и потребу</w:t>
      </w:r>
      <w:r w:rsidR="00713300">
        <w:t xml:space="preserve"> </w:t>
      </w:r>
      <w:r w:rsidRPr="00F90CC7">
        <w:t>смањења</w:t>
      </w:r>
      <w:r w:rsidR="00713300">
        <w:t xml:space="preserve"> </w:t>
      </w:r>
      <w:r w:rsidRPr="00F90CC7">
        <w:t>других</w:t>
      </w:r>
      <w:r w:rsidR="00713300">
        <w:t xml:space="preserve"> </w:t>
      </w:r>
      <w:r w:rsidRPr="00F90CC7">
        <w:t>накнада</w:t>
      </w:r>
      <w:r w:rsidR="00713300">
        <w:t xml:space="preserve"> </w:t>
      </w:r>
      <w:r w:rsidRPr="00F90CC7">
        <w:t>за</w:t>
      </w:r>
      <w:r w:rsidR="00713300">
        <w:t xml:space="preserve"> </w:t>
      </w:r>
      <w:r w:rsidRPr="00F90CC7">
        <w:t>рад, које</w:t>
      </w:r>
      <w:r w:rsidR="00713300">
        <w:t xml:space="preserve"> </w:t>
      </w:r>
      <w:r w:rsidRPr="00F90CC7">
        <w:t>нису</w:t>
      </w:r>
      <w:r w:rsidR="00713300">
        <w:t xml:space="preserve"> </w:t>
      </w:r>
      <w:r w:rsidRPr="00F90CC7">
        <w:t>обухваћене</w:t>
      </w:r>
      <w:r w:rsidR="00713300">
        <w:t xml:space="preserve"> </w:t>
      </w:r>
      <w:r w:rsidRPr="00F90CC7">
        <w:t>Законом (уговори о делу, уговори о привремено</w:t>
      </w:r>
      <w:r w:rsidR="00713300">
        <w:t xml:space="preserve"> </w:t>
      </w:r>
      <w:r w:rsidRPr="00F90CC7">
        <w:t>повременим</w:t>
      </w:r>
      <w:r w:rsidR="00713300">
        <w:t xml:space="preserve"> </w:t>
      </w:r>
      <w:r w:rsidRPr="00F90CC7">
        <w:t xml:space="preserve">пословима и др). </w:t>
      </w:r>
    </w:p>
    <w:p w:rsidR="00F57916" w:rsidRPr="00F90CC7" w:rsidRDefault="00F57916" w:rsidP="00CB4872">
      <w:pPr>
        <w:pStyle w:val="Default"/>
        <w:ind w:firstLine="720"/>
        <w:jc w:val="both"/>
      </w:pPr>
      <w:r w:rsidRPr="00F90CC7">
        <w:t>Посебно</w:t>
      </w:r>
      <w:r w:rsidR="00713300">
        <w:t xml:space="preserve"> </w:t>
      </w:r>
      <w:r w:rsidRPr="00F90CC7">
        <w:t>је</w:t>
      </w:r>
      <w:r w:rsidR="00713300">
        <w:t xml:space="preserve"> </w:t>
      </w:r>
      <w:r w:rsidRPr="00F90CC7">
        <w:t>приликом</w:t>
      </w:r>
      <w:r w:rsidR="00713300">
        <w:t xml:space="preserve"> </w:t>
      </w:r>
      <w:r w:rsidRPr="00F90CC7">
        <w:t>планирања</w:t>
      </w:r>
      <w:r w:rsidR="00713300">
        <w:t xml:space="preserve"> </w:t>
      </w:r>
      <w:r w:rsidRPr="00F90CC7">
        <w:t>ове</w:t>
      </w:r>
      <w:r w:rsidR="00713300">
        <w:t xml:space="preserve"> </w:t>
      </w:r>
      <w:r w:rsidRPr="00F90CC7">
        <w:t>групе</w:t>
      </w:r>
      <w:r w:rsidR="00713300">
        <w:t xml:space="preserve"> </w:t>
      </w:r>
      <w:r w:rsidRPr="00F90CC7">
        <w:t>конта</w:t>
      </w:r>
      <w:r w:rsidR="00713300">
        <w:t xml:space="preserve"> </w:t>
      </w:r>
      <w:r w:rsidRPr="00F90CC7">
        <w:t>потребан</w:t>
      </w:r>
      <w:r w:rsidR="00713300">
        <w:t xml:space="preserve"> </w:t>
      </w:r>
      <w:r w:rsidRPr="00F90CC7">
        <w:t>крајње</w:t>
      </w:r>
      <w:r w:rsidR="00713300">
        <w:t xml:space="preserve"> </w:t>
      </w:r>
      <w:r w:rsidRPr="00F90CC7">
        <w:t>реалан</w:t>
      </w:r>
      <w:r w:rsidR="00713300">
        <w:t xml:space="preserve"> </w:t>
      </w:r>
      <w:r w:rsidRPr="00F90CC7">
        <w:t>приступ и са</w:t>
      </w:r>
      <w:r w:rsidR="00713300">
        <w:t xml:space="preserve"> </w:t>
      </w:r>
      <w:r w:rsidRPr="00F90CC7">
        <w:t>аспекта</w:t>
      </w:r>
      <w:r w:rsidR="00713300">
        <w:t xml:space="preserve"> </w:t>
      </w:r>
      <w:r w:rsidRPr="00F90CC7">
        <w:t>Закона о роковима</w:t>
      </w:r>
      <w:r w:rsidR="00713300">
        <w:t xml:space="preserve"> </w:t>
      </w:r>
      <w:r w:rsidRPr="00F90CC7">
        <w:t>измирења</w:t>
      </w:r>
      <w:r w:rsidR="00713300">
        <w:t xml:space="preserve"> </w:t>
      </w:r>
      <w:r w:rsidRPr="00F90CC7">
        <w:t>новчаних</w:t>
      </w:r>
      <w:r w:rsidR="00713300">
        <w:t xml:space="preserve"> </w:t>
      </w:r>
      <w:r w:rsidRPr="00F90CC7">
        <w:t>обавеза у комерцијалним</w:t>
      </w:r>
      <w:r w:rsidR="00713300">
        <w:t xml:space="preserve"> </w:t>
      </w:r>
      <w:r w:rsidRPr="00F90CC7">
        <w:t xml:space="preserve">трансакцијама. </w:t>
      </w:r>
    </w:p>
    <w:p w:rsidR="00293493" w:rsidRPr="00F90CC7" w:rsidRDefault="00293493" w:rsidP="00CB4872">
      <w:pPr>
        <w:pStyle w:val="Default"/>
        <w:ind w:firstLine="720"/>
        <w:jc w:val="both"/>
      </w:pPr>
      <w:r w:rsidRPr="00F90CC7">
        <w:t>Tакође, потребно</w:t>
      </w:r>
      <w:r w:rsidR="00713300">
        <w:t xml:space="preserve"> </w:t>
      </w:r>
      <w:r w:rsidRPr="00F90CC7">
        <w:t>је</w:t>
      </w:r>
      <w:r w:rsidR="00713300">
        <w:t xml:space="preserve"> </w:t>
      </w:r>
      <w:r w:rsidRPr="00F90CC7">
        <w:t>преиспитати</w:t>
      </w:r>
      <w:r w:rsidR="00713300">
        <w:t xml:space="preserve"> </w:t>
      </w:r>
      <w:r w:rsidRPr="00F90CC7">
        <w:t>оправданост и основаност</w:t>
      </w:r>
      <w:r w:rsidR="00713300">
        <w:t xml:space="preserve"> </w:t>
      </w:r>
      <w:r w:rsidRPr="00F90CC7">
        <w:t>формираних</w:t>
      </w:r>
      <w:r w:rsidR="00713300">
        <w:t xml:space="preserve"> </w:t>
      </w:r>
      <w:r w:rsidRPr="00F90CC7">
        <w:t>комисија и других</w:t>
      </w:r>
      <w:r w:rsidR="00713300">
        <w:t xml:space="preserve"> </w:t>
      </w:r>
      <w:r w:rsidRPr="00F90CC7">
        <w:t>радних</w:t>
      </w:r>
      <w:r w:rsidR="00713300">
        <w:t xml:space="preserve"> </w:t>
      </w:r>
      <w:r w:rsidRPr="00F90CC7">
        <w:t>тела, као и оснивање</w:t>
      </w:r>
      <w:r w:rsidR="00713300">
        <w:t xml:space="preserve"> </w:t>
      </w:r>
      <w:r w:rsidRPr="00F90CC7">
        <w:t>нових, имајући у виду</w:t>
      </w:r>
      <w:r w:rsidR="00713300">
        <w:t xml:space="preserve"> </w:t>
      </w:r>
      <w:r w:rsidRPr="00F90CC7">
        <w:t>извештај</w:t>
      </w:r>
      <w:r w:rsidR="00713300">
        <w:t xml:space="preserve"> </w:t>
      </w:r>
      <w:r w:rsidRPr="00F90CC7">
        <w:t>Државне</w:t>
      </w:r>
      <w:r w:rsidR="00713300">
        <w:t xml:space="preserve"> </w:t>
      </w:r>
      <w:r w:rsidRPr="00F90CC7">
        <w:t>ревизорске</w:t>
      </w:r>
      <w:r w:rsidR="00713300">
        <w:t xml:space="preserve"> </w:t>
      </w:r>
      <w:r w:rsidRPr="00F90CC7">
        <w:t>инсититуције о сврсисходности-оправданости</w:t>
      </w:r>
      <w:r w:rsidR="00713300">
        <w:t xml:space="preserve"> </w:t>
      </w:r>
      <w:r w:rsidRPr="00F90CC7">
        <w:t>формирања</w:t>
      </w:r>
      <w:r w:rsidR="00713300">
        <w:t xml:space="preserve"> </w:t>
      </w:r>
      <w:r w:rsidRPr="00F90CC7">
        <w:t>комисија и других</w:t>
      </w:r>
      <w:r w:rsidR="00713300">
        <w:t xml:space="preserve"> </w:t>
      </w:r>
      <w:r w:rsidRPr="00F90CC7">
        <w:t>сталних и привремених</w:t>
      </w:r>
      <w:r w:rsidR="00713300">
        <w:t xml:space="preserve"> </w:t>
      </w:r>
      <w:r w:rsidRPr="00F90CC7">
        <w:t>комисија и радних</w:t>
      </w:r>
      <w:r w:rsidR="00713300">
        <w:t xml:space="preserve"> </w:t>
      </w:r>
      <w:r w:rsidRPr="00F90CC7">
        <w:t>тела у јавном</w:t>
      </w:r>
      <w:r w:rsidR="00713300">
        <w:t xml:space="preserve"> </w:t>
      </w:r>
      <w:r w:rsidRPr="00F90CC7">
        <w:t>сектору.</w:t>
      </w:r>
    </w:p>
    <w:p w:rsidR="00F57916" w:rsidRPr="00F90CC7" w:rsidRDefault="00F57916" w:rsidP="00CB4872">
      <w:pPr>
        <w:pStyle w:val="Default"/>
        <w:ind w:firstLine="720"/>
        <w:jc w:val="both"/>
        <w:rPr>
          <w:b/>
          <w:bCs/>
        </w:rPr>
      </w:pPr>
    </w:p>
    <w:p w:rsidR="00F57916" w:rsidRPr="00F90CC7" w:rsidRDefault="00F57916" w:rsidP="00CB4872">
      <w:r w:rsidRPr="00F90CC7">
        <w:t xml:space="preserve">Група конта 45 - Субвенције </w:t>
      </w:r>
    </w:p>
    <w:p w:rsidR="00F57916" w:rsidRDefault="00F57916" w:rsidP="009B7287">
      <w:pPr>
        <w:pStyle w:val="Default"/>
        <w:ind w:firstLine="720"/>
        <w:jc w:val="both"/>
      </w:pPr>
      <w:r w:rsidRPr="00F90CC7">
        <w:t>У оквиру</w:t>
      </w:r>
      <w:r w:rsidR="00713300">
        <w:t xml:space="preserve"> </w:t>
      </w:r>
      <w:r w:rsidRPr="00F90CC7">
        <w:t>субвенција</w:t>
      </w:r>
      <w:r w:rsidR="00713300">
        <w:t xml:space="preserve"> </w:t>
      </w:r>
      <w:r w:rsidRPr="00F90CC7">
        <w:t>неопходно</w:t>
      </w:r>
      <w:r w:rsidR="00713300">
        <w:t xml:space="preserve"> </w:t>
      </w:r>
      <w:r w:rsidRPr="00F90CC7">
        <w:t>је</w:t>
      </w:r>
      <w:r w:rsidR="00713300">
        <w:t xml:space="preserve"> </w:t>
      </w:r>
      <w:r w:rsidRPr="00F90CC7">
        <w:t>преиспитати</w:t>
      </w:r>
      <w:r w:rsidR="00713300">
        <w:t xml:space="preserve"> </w:t>
      </w:r>
      <w:r w:rsidRPr="00F90CC7">
        <w:t>све</w:t>
      </w:r>
      <w:r w:rsidR="00713300">
        <w:t xml:space="preserve"> </w:t>
      </w:r>
      <w:r w:rsidRPr="00F90CC7">
        <w:t>програме</w:t>
      </w:r>
      <w:r w:rsidR="00713300">
        <w:t xml:space="preserve"> </w:t>
      </w:r>
      <w:r w:rsidRPr="00F90CC7">
        <w:t>по</w:t>
      </w:r>
      <w:r w:rsidR="00713300">
        <w:t xml:space="preserve"> </w:t>
      </w:r>
      <w:r w:rsidRPr="00F90CC7">
        <w:t>основу</w:t>
      </w:r>
      <w:r w:rsidR="00713300">
        <w:t xml:space="preserve"> </w:t>
      </w:r>
      <w:r w:rsidRPr="00F90CC7">
        <w:t>којих</w:t>
      </w:r>
      <w:r w:rsidR="00713300">
        <w:t xml:space="preserve"> </w:t>
      </w:r>
      <w:r w:rsidRPr="00F90CC7">
        <w:t>се</w:t>
      </w:r>
      <w:r w:rsidR="00713300">
        <w:t xml:space="preserve"> </w:t>
      </w:r>
      <w:r w:rsidRPr="00F90CC7">
        <w:t>додељују</w:t>
      </w:r>
      <w:r w:rsidR="00713300">
        <w:t xml:space="preserve"> </w:t>
      </w:r>
      <w:r w:rsidRPr="00F90CC7">
        <w:t>субвенције</w:t>
      </w:r>
      <w:r w:rsidR="009931B3" w:rsidRPr="00F90CC7">
        <w:t>.</w:t>
      </w:r>
      <w:r w:rsidR="00713300">
        <w:t xml:space="preserve"> </w:t>
      </w:r>
      <w:r w:rsidRPr="00F90CC7">
        <w:t>Приликом</w:t>
      </w:r>
      <w:r w:rsidR="00713300">
        <w:t xml:space="preserve"> </w:t>
      </w:r>
      <w:r w:rsidRPr="00F90CC7">
        <w:t>планирања</w:t>
      </w:r>
      <w:r w:rsidR="00713300">
        <w:t xml:space="preserve"> </w:t>
      </w:r>
      <w:r w:rsidRPr="00F90CC7">
        <w:t>средстава</w:t>
      </w:r>
      <w:r w:rsidR="00713300">
        <w:t xml:space="preserve"> </w:t>
      </w:r>
      <w:r w:rsidRPr="00F90CC7">
        <w:t>за субвенције и њихових намена посебно треба имати у виду</w:t>
      </w:r>
      <w:r w:rsidR="00713300">
        <w:t xml:space="preserve"> </w:t>
      </w:r>
      <w:r w:rsidRPr="00F90CC7">
        <w:t>све</w:t>
      </w:r>
      <w:r w:rsidR="00713300">
        <w:t xml:space="preserve"> </w:t>
      </w:r>
      <w:r w:rsidRPr="00F90CC7">
        <w:t>прописе</w:t>
      </w:r>
      <w:r w:rsidR="00713300">
        <w:t xml:space="preserve"> </w:t>
      </w:r>
      <w:r w:rsidRPr="00F90CC7">
        <w:t>који</w:t>
      </w:r>
      <w:r w:rsidR="00713300">
        <w:t xml:space="preserve"> </w:t>
      </w:r>
      <w:r w:rsidRPr="00F90CC7">
        <w:t>се</w:t>
      </w:r>
      <w:r w:rsidR="00713300">
        <w:t xml:space="preserve"> </w:t>
      </w:r>
      <w:r w:rsidRPr="00F90CC7">
        <w:t>тичу</w:t>
      </w:r>
      <w:r w:rsidR="00713300">
        <w:t xml:space="preserve"> </w:t>
      </w:r>
      <w:r w:rsidR="00706313" w:rsidRPr="00F90CC7">
        <w:t>контроле</w:t>
      </w:r>
      <w:r w:rsidR="00713300">
        <w:t xml:space="preserve"> </w:t>
      </w:r>
      <w:r w:rsidRPr="00F90CC7">
        <w:t>државне</w:t>
      </w:r>
      <w:r w:rsidR="00713300">
        <w:t xml:space="preserve"> </w:t>
      </w:r>
      <w:r w:rsidRPr="00F90CC7">
        <w:t>помоћи.</w:t>
      </w:r>
    </w:p>
    <w:p w:rsidR="009B7287" w:rsidRPr="00CF05B3" w:rsidRDefault="009B7287" w:rsidP="009B7287">
      <w:pPr>
        <w:pStyle w:val="Default"/>
        <w:ind w:firstLine="720"/>
        <w:jc w:val="both"/>
      </w:pPr>
    </w:p>
    <w:p w:rsidR="00F57916" w:rsidRPr="00CF05B3" w:rsidRDefault="00F57916" w:rsidP="00CB4872">
      <w:r w:rsidRPr="00CF05B3">
        <w:t>Група конта 48 – Остали расходи</w:t>
      </w:r>
    </w:p>
    <w:p w:rsidR="00F57916" w:rsidRDefault="00F57916" w:rsidP="00CB4872">
      <w:pPr>
        <w:pStyle w:val="Default"/>
        <w:ind w:firstLine="720"/>
        <w:jc w:val="both"/>
        <w:rPr>
          <w:bCs/>
          <w:iCs/>
        </w:rPr>
      </w:pPr>
      <w:r w:rsidRPr="00CF05B3">
        <w:t>Приликом</w:t>
      </w:r>
      <w:r w:rsidR="00713300">
        <w:t xml:space="preserve"> </w:t>
      </w:r>
      <w:r w:rsidRPr="00CF05B3">
        <w:t>планирања</w:t>
      </w:r>
      <w:r w:rsidR="00713300">
        <w:t xml:space="preserve"> </w:t>
      </w:r>
      <w:r w:rsidRPr="00CF05B3">
        <w:t>наведених</w:t>
      </w:r>
      <w:r w:rsidR="00713300">
        <w:t xml:space="preserve"> </w:t>
      </w:r>
      <w:r w:rsidRPr="00CF05B3">
        <w:t>расхода, треба</w:t>
      </w:r>
      <w:r w:rsidR="00713300">
        <w:t xml:space="preserve"> </w:t>
      </w:r>
      <w:r w:rsidRPr="00CF05B3">
        <w:t>имати у виду</w:t>
      </w:r>
      <w:r w:rsidR="00713300">
        <w:t xml:space="preserve"> </w:t>
      </w:r>
      <w:r w:rsidRPr="00CF05B3">
        <w:t>да</w:t>
      </w:r>
      <w:r w:rsidR="00713300">
        <w:t xml:space="preserve"> </w:t>
      </w:r>
      <w:r w:rsidRPr="00CF05B3">
        <w:t>се</w:t>
      </w:r>
      <w:r w:rsidR="00713300">
        <w:t xml:space="preserve"> </w:t>
      </w:r>
      <w:r w:rsidRPr="006B1C0E">
        <w:rPr>
          <w:bCs/>
          <w:iCs/>
        </w:rPr>
        <w:t>услед</w:t>
      </w:r>
      <w:r w:rsidR="00713300">
        <w:rPr>
          <w:bCs/>
          <w:iCs/>
        </w:rPr>
        <w:t xml:space="preserve"> </w:t>
      </w:r>
      <w:r w:rsidRPr="006B1C0E">
        <w:rPr>
          <w:bCs/>
          <w:iCs/>
        </w:rPr>
        <w:t>недовољног</w:t>
      </w:r>
      <w:r w:rsidR="00713300">
        <w:rPr>
          <w:bCs/>
          <w:iCs/>
        </w:rPr>
        <w:t xml:space="preserve"> </w:t>
      </w:r>
      <w:r w:rsidRPr="006B1C0E">
        <w:rPr>
          <w:bCs/>
          <w:iCs/>
        </w:rPr>
        <w:t>износа</w:t>
      </w:r>
      <w:r w:rsidR="00713300">
        <w:rPr>
          <w:bCs/>
          <w:iCs/>
        </w:rPr>
        <w:t xml:space="preserve"> </w:t>
      </w:r>
      <w:r w:rsidRPr="006B1C0E">
        <w:rPr>
          <w:bCs/>
          <w:iCs/>
        </w:rPr>
        <w:t>средстава</w:t>
      </w:r>
      <w:r w:rsidR="00713300">
        <w:rPr>
          <w:bCs/>
          <w:iCs/>
        </w:rPr>
        <w:t xml:space="preserve"> </w:t>
      </w:r>
      <w:r w:rsidRPr="006B1C0E">
        <w:rPr>
          <w:bCs/>
          <w:iCs/>
        </w:rPr>
        <w:t>на</w:t>
      </w:r>
      <w:r w:rsidR="00713300">
        <w:rPr>
          <w:bCs/>
          <w:iCs/>
        </w:rPr>
        <w:t xml:space="preserve"> </w:t>
      </w:r>
      <w:r w:rsidRPr="006B1C0E">
        <w:rPr>
          <w:bCs/>
          <w:iCs/>
        </w:rPr>
        <w:t>економској</w:t>
      </w:r>
      <w:r w:rsidR="00713300">
        <w:rPr>
          <w:bCs/>
          <w:iCs/>
        </w:rPr>
        <w:t xml:space="preserve"> </w:t>
      </w:r>
      <w:r w:rsidRPr="006B1C0E">
        <w:rPr>
          <w:bCs/>
          <w:iCs/>
        </w:rPr>
        <w:t>класификацији 483 – Новчане</w:t>
      </w:r>
      <w:r w:rsidR="00713300">
        <w:rPr>
          <w:bCs/>
          <w:iCs/>
        </w:rPr>
        <w:t xml:space="preserve"> </w:t>
      </w:r>
      <w:r w:rsidRPr="006B1C0E">
        <w:rPr>
          <w:bCs/>
          <w:iCs/>
        </w:rPr>
        <w:t>казне и пенали</w:t>
      </w:r>
      <w:r w:rsidR="00713300">
        <w:rPr>
          <w:bCs/>
          <w:iCs/>
        </w:rPr>
        <w:t xml:space="preserve"> </w:t>
      </w:r>
      <w:r w:rsidRPr="006B1C0E">
        <w:rPr>
          <w:bCs/>
          <w:iCs/>
        </w:rPr>
        <w:t>по</w:t>
      </w:r>
      <w:r w:rsidR="00713300">
        <w:rPr>
          <w:bCs/>
          <w:iCs/>
        </w:rPr>
        <w:t xml:space="preserve"> </w:t>
      </w:r>
      <w:r w:rsidRPr="006B1C0E">
        <w:rPr>
          <w:bCs/>
          <w:iCs/>
        </w:rPr>
        <w:t>решењу</w:t>
      </w:r>
      <w:r w:rsidR="00713300">
        <w:rPr>
          <w:bCs/>
          <w:iCs/>
        </w:rPr>
        <w:t xml:space="preserve"> </w:t>
      </w:r>
      <w:r w:rsidRPr="006B1C0E">
        <w:rPr>
          <w:bCs/>
          <w:iCs/>
        </w:rPr>
        <w:t>судова, иста</w:t>
      </w:r>
      <w:r w:rsidR="00713300">
        <w:rPr>
          <w:bCs/>
          <w:iCs/>
        </w:rPr>
        <w:t xml:space="preserve"> </w:t>
      </w:r>
      <w:r w:rsidRPr="006B1C0E">
        <w:rPr>
          <w:bCs/>
          <w:iCs/>
        </w:rPr>
        <w:t>повећава</w:t>
      </w:r>
      <w:r w:rsidR="00713300">
        <w:rPr>
          <w:bCs/>
          <w:iCs/>
        </w:rPr>
        <w:t xml:space="preserve"> </w:t>
      </w:r>
      <w:r w:rsidRPr="006B1C0E">
        <w:rPr>
          <w:bCs/>
          <w:iCs/>
        </w:rPr>
        <w:t>смањењем</w:t>
      </w:r>
      <w:r w:rsidR="00713300">
        <w:rPr>
          <w:bCs/>
          <w:iCs/>
        </w:rPr>
        <w:t xml:space="preserve"> </w:t>
      </w:r>
      <w:r w:rsidRPr="006B1C0E">
        <w:rPr>
          <w:bCs/>
          <w:iCs/>
        </w:rPr>
        <w:t>осталих</w:t>
      </w:r>
      <w:r w:rsidR="00713300">
        <w:rPr>
          <w:bCs/>
          <w:iCs/>
        </w:rPr>
        <w:t xml:space="preserve"> </w:t>
      </w:r>
      <w:r w:rsidRPr="006B1C0E">
        <w:rPr>
          <w:bCs/>
          <w:iCs/>
        </w:rPr>
        <w:t>економских</w:t>
      </w:r>
      <w:r w:rsidR="00713300">
        <w:rPr>
          <w:bCs/>
          <w:iCs/>
        </w:rPr>
        <w:t xml:space="preserve"> </w:t>
      </w:r>
      <w:r w:rsidRPr="006B1C0E">
        <w:rPr>
          <w:bCs/>
          <w:iCs/>
        </w:rPr>
        <w:t>класификација, на</w:t>
      </w:r>
      <w:r w:rsidR="00713300">
        <w:rPr>
          <w:bCs/>
          <w:iCs/>
        </w:rPr>
        <w:t xml:space="preserve"> </w:t>
      </w:r>
      <w:r w:rsidRPr="006B1C0E">
        <w:rPr>
          <w:bCs/>
          <w:iCs/>
        </w:rPr>
        <w:t>којима</w:t>
      </w:r>
      <w:r w:rsidR="00713300">
        <w:rPr>
          <w:bCs/>
          <w:iCs/>
        </w:rPr>
        <w:t xml:space="preserve"> </w:t>
      </w:r>
      <w:r w:rsidRPr="006B1C0E">
        <w:rPr>
          <w:bCs/>
          <w:iCs/>
        </w:rPr>
        <w:t>је, због</w:t>
      </w:r>
      <w:r w:rsidR="00713300">
        <w:rPr>
          <w:bCs/>
          <w:iCs/>
        </w:rPr>
        <w:t xml:space="preserve"> </w:t>
      </w:r>
      <w:r w:rsidRPr="006B1C0E">
        <w:rPr>
          <w:bCs/>
          <w:iCs/>
        </w:rPr>
        <w:t>наведеног, неопходно</w:t>
      </w:r>
      <w:r w:rsidR="00713300">
        <w:rPr>
          <w:bCs/>
          <w:iCs/>
        </w:rPr>
        <w:t xml:space="preserve"> </w:t>
      </w:r>
      <w:r w:rsidRPr="006B1C0E">
        <w:rPr>
          <w:bCs/>
          <w:iCs/>
        </w:rPr>
        <w:t>прилагодити</w:t>
      </w:r>
      <w:r w:rsidR="00713300">
        <w:rPr>
          <w:bCs/>
          <w:iCs/>
        </w:rPr>
        <w:t xml:space="preserve"> </w:t>
      </w:r>
      <w:r w:rsidRPr="006B1C0E">
        <w:rPr>
          <w:bCs/>
          <w:iCs/>
        </w:rPr>
        <w:t>преузимање</w:t>
      </w:r>
      <w:r w:rsidR="00713300">
        <w:rPr>
          <w:bCs/>
          <w:iCs/>
        </w:rPr>
        <w:t xml:space="preserve"> </w:t>
      </w:r>
      <w:r w:rsidRPr="006B1C0E">
        <w:rPr>
          <w:bCs/>
          <w:iCs/>
        </w:rPr>
        <w:t>обавеза, како</w:t>
      </w:r>
      <w:r w:rsidR="00713300">
        <w:rPr>
          <w:bCs/>
          <w:iCs/>
        </w:rPr>
        <w:t xml:space="preserve"> </w:t>
      </w:r>
      <w:r w:rsidRPr="006B1C0E">
        <w:rPr>
          <w:bCs/>
          <w:iCs/>
        </w:rPr>
        <w:t>би</w:t>
      </w:r>
      <w:r w:rsidR="00713300">
        <w:rPr>
          <w:bCs/>
          <w:iCs/>
        </w:rPr>
        <w:t xml:space="preserve"> </w:t>
      </w:r>
      <w:r w:rsidRPr="006B1C0E">
        <w:rPr>
          <w:bCs/>
          <w:iCs/>
        </w:rPr>
        <w:t>се</w:t>
      </w:r>
      <w:r w:rsidR="00713300">
        <w:rPr>
          <w:bCs/>
          <w:iCs/>
        </w:rPr>
        <w:t xml:space="preserve"> </w:t>
      </w:r>
      <w:r w:rsidRPr="006B1C0E">
        <w:rPr>
          <w:bCs/>
          <w:iCs/>
        </w:rPr>
        <w:t>на</w:t>
      </w:r>
      <w:r w:rsidR="00713300">
        <w:rPr>
          <w:bCs/>
          <w:iCs/>
        </w:rPr>
        <w:t xml:space="preserve"> </w:t>
      </w:r>
      <w:r w:rsidRPr="006B1C0E">
        <w:rPr>
          <w:bCs/>
          <w:iCs/>
        </w:rPr>
        <w:t>тај</w:t>
      </w:r>
      <w:r w:rsidR="00713300">
        <w:rPr>
          <w:bCs/>
          <w:iCs/>
        </w:rPr>
        <w:t xml:space="preserve"> </w:t>
      </w:r>
      <w:r w:rsidRPr="006B1C0E">
        <w:rPr>
          <w:bCs/>
          <w:iCs/>
        </w:rPr>
        <w:t>начин</w:t>
      </w:r>
      <w:r w:rsidR="00713300">
        <w:rPr>
          <w:bCs/>
          <w:iCs/>
        </w:rPr>
        <w:t xml:space="preserve"> </w:t>
      </w:r>
      <w:r w:rsidRPr="006B1C0E">
        <w:rPr>
          <w:bCs/>
          <w:iCs/>
        </w:rPr>
        <w:t>спречило</w:t>
      </w:r>
      <w:r w:rsidR="00713300">
        <w:rPr>
          <w:bCs/>
          <w:iCs/>
        </w:rPr>
        <w:t xml:space="preserve"> </w:t>
      </w:r>
      <w:r w:rsidRPr="006B1C0E">
        <w:rPr>
          <w:bCs/>
          <w:iCs/>
        </w:rPr>
        <w:t>стварање</w:t>
      </w:r>
      <w:r w:rsidR="00713300">
        <w:rPr>
          <w:bCs/>
          <w:iCs/>
        </w:rPr>
        <w:t xml:space="preserve"> </w:t>
      </w:r>
      <w:r w:rsidRPr="006B1C0E">
        <w:rPr>
          <w:bCs/>
          <w:iCs/>
        </w:rPr>
        <w:t xml:space="preserve">доцњи. </w:t>
      </w:r>
    </w:p>
    <w:p w:rsidR="009B7287" w:rsidRDefault="009B7287" w:rsidP="00CB4872">
      <w:pPr>
        <w:pStyle w:val="Default"/>
        <w:ind w:firstLine="720"/>
        <w:jc w:val="both"/>
        <w:rPr>
          <w:bCs/>
          <w:iCs/>
        </w:rPr>
      </w:pPr>
    </w:p>
    <w:p w:rsidR="009B7287" w:rsidRDefault="009B7287" w:rsidP="00CB4872">
      <w:pPr>
        <w:pStyle w:val="Default"/>
        <w:ind w:firstLine="720"/>
        <w:jc w:val="both"/>
      </w:pPr>
      <w:r>
        <w:t>Финансијска</w:t>
      </w:r>
      <w:r w:rsidR="00713300">
        <w:t xml:space="preserve"> </w:t>
      </w:r>
      <w:r>
        <w:t>помоћ</w:t>
      </w:r>
      <w:r w:rsidR="00713300">
        <w:t xml:space="preserve"> </w:t>
      </w:r>
      <w:r>
        <w:t>Европске</w:t>
      </w:r>
      <w:r w:rsidR="00713300">
        <w:t xml:space="preserve"> </w:t>
      </w:r>
      <w:r>
        <w:t>уније (ИПА I и ИПА II1 )</w:t>
      </w:r>
    </w:p>
    <w:p w:rsidR="009B7287" w:rsidRDefault="009B7287" w:rsidP="00CB4872">
      <w:pPr>
        <w:pStyle w:val="Default"/>
        <w:ind w:firstLine="720"/>
        <w:jc w:val="both"/>
      </w:pPr>
    </w:p>
    <w:p w:rsidR="006E1EA3" w:rsidRDefault="009B7287" w:rsidP="00CB4872">
      <w:pPr>
        <w:pStyle w:val="Default"/>
        <w:ind w:firstLine="720"/>
        <w:jc w:val="both"/>
      </w:pPr>
      <w:r>
        <w:t>Један</w:t>
      </w:r>
      <w:r w:rsidR="00713300">
        <w:t xml:space="preserve"> </w:t>
      </w:r>
      <w:r>
        <w:t>од</w:t>
      </w:r>
      <w:r w:rsidR="00713300">
        <w:t xml:space="preserve"> </w:t>
      </w:r>
      <w:r>
        <w:t>извора</w:t>
      </w:r>
      <w:r w:rsidR="00713300">
        <w:t xml:space="preserve"> </w:t>
      </w:r>
      <w:r>
        <w:t>финансирања</w:t>
      </w:r>
      <w:r w:rsidR="00713300">
        <w:t xml:space="preserve"> </w:t>
      </w:r>
      <w:r>
        <w:t>пројеката</w:t>
      </w:r>
      <w:r w:rsidR="00713300">
        <w:t xml:space="preserve"> </w:t>
      </w:r>
      <w:r>
        <w:t>на</w:t>
      </w:r>
      <w:r w:rsidR="00713300">
        <w:t xml:space="preserve"> </w:t>
      </w:r>
      <w:r>
        <w:t>локалном</w:t>
      </w:r>
      <w:r w:rsidR="00713300">
        <w:t xml:space="preserve"> </w:t>
      </w:r>
      <w:r>
        <w:t>нивоу</w:t>
      </w:r>
      <w:r w:rsidR="00713300">
        <w:t xml:space="preserve"> </w:t>
      </w:r>
      <w:r>
        <w:t>је и финансијска</w:t>
      </w:r>
      <w:r w:rsidR="00713300">
        <w:t xml:space="preserve"> </w:t>
      </w:r>
      <w:r>
        <w:t>помоћ</w:t>
      </w:r>
      <w:r w:rsidR="00713300">
        <w:t xml:space="preserve"> </w:t>
      </w:r>
      <w:r>
        <w:t>Европске</w:t>
      </w:r>
      <w:r w:rsidR="00713300">
        <w:t xml:space="preserve"> </w:t>
      </w:r>
      <w:r>
        <w:t>уније, у оквиру</w:t>
      </w:r>
      <w:r w:rsidR="00713300">
        <w:t xml:space="preserve"> </w:t>
      </w:r>
      <w:r>
        <w:t>спровођења</w:t>
      </w:r>
      <w:r w:rsidR="00713300">
        <w:t xml:space="preserve"> </w:t>
      </w:r>
      <w:r>
        <w:t>помоћи</w:t>
      </w:r>
      <w:r w:rsidR="00713300">
        <w:t xml:space="preserve"> </w:t>
      </w:r>
      <w:r>
        <w:t>према</w:t>
      </w:r>
      <w:r w:rsidR="00713300">
        <w:t xml:space="preserve"> </w:t>
      </w:r>
      <w:r>
        <w:t>правилима</w:t>
      </w:r>
      <w:r w:rsidR="00713300">
        <w:t xml:space="preserve"> </w:t>
      </w:r>
      <w:r>
        <w:t>инструмента</w:t>
      </w:r>
      <w:r w:rsidR="00713300">
        <w:t xml:space="preserve"> </w:t>
      </w:r>
      <w:r>
        <w:t>претприступне</w:t>
      </w:r>
      <w:r w:rsidR="00713300">
        <w:t xml:space="preserve"> </w:t>
      </w:r>
      <w:r>
        <w:t>помоћи (ИПА II и ИПА III), а у складу</w:t>
      </w:r>
      <w:r w:rsidR="00713300">
        <w:t xml:space="preserve"> </w:t>
      </w:r>
      <w:r>
        <w:t>са</w:t>
      </w:r>
      <w:r w:rsidR="00713300">
        <w:t xml:space="preserve"> </w:t>
      </w:r>
      <w:r>
        <w:t>Законом о потврђивању</w:t>
      </w:r>
      <w:r w:rsidR="00713300">
        <w:t xml:space="preserve"> </w:t>
      </w:r>
      <w:r>
        <w:t>Оквирног</w:t>
      </w:r>
      <w:r w:rsidR="00713300">
        <w:t xml:space="preserve"> </w:t>
      </w:r>
      <w:r>
        <w:t>споразума</w:t>
      </w:r>
      <w:r w:rsidR="00713300">
        <w:t xml:space="preserve"> </w:t>
      </w:r>
      <w:r>
        <w:t>између</w:t>
      </w:r>
      <w:r w:rsidR="00713300">
        <w:t xml:space="preserve"> </w:t>
      </w:r>
      <w:r>
        <w:t>Републике</w:t>
      </w:r>
      <w:r w:rsidR="00713300">
        <w:t xml:space="preserve"> </w:t>
      </w:r>
      <w:r>
        <w:t>Србије и Европске</w:t>
      </w:r>
      <w:r w:rsidR="007C51BF">
        <w:t xml:space="preserve"> </w:t>
      </w:r>
      <w:r>
        <w:t>комисије о правилима</w:t>
      </w:r>
      <w:r w:rsidR="007C51BF">
        <w:t xml:space="preserve"> </w:t>
      </w:r>
      <w:r>
        <w:t>за</w:t>
      </w:r>
      <w:r w:rsidR="007C51BF">
        <w:t xml:space="preserve"> </w:t>
      </w:r>
      <w:r>
        <w:t>спровођење</w:t>
      </w:r>
      <w:r w:rsidR="007C51BF">
        <w:t xml:space="preserve"> </w:t>
      </w:r>
      <w:r>
        <w:t>финансијске</w:t>
      </w:r>
      <w:r w:rsidR="007C51BF">
        <w:t xml:space="preserve"> </w:t>
      </w:r>
      <w:r>
        <w:t>помоћи</w:t>
      </w:r>
      <w:r w:rsidR="007C51BF">
        <w:t xml:space="preserve"> </w:t>
      </w:r>
      <w:r>
        <w:t>Европске</w:t>
      </w:r>
      <w:r w:rsidR="007C51BF">
        <w:t xml:space="preserve"> </w:t>
      </w:r>
      <w:r>
        <w:t>уније</w:t>
      </w:r>
      <w:r w:rsidR="007C51BF">
        <w:t xml:space="preserve"> </w:t>
      </w:r>
      <w:r>
        <w:t>Републици</w:t>
      </w:r>
      <w:r w:rsidR="007C51BF">
        <w:t xml:space="preserve"> </w:t>
      </w:r>
      <w:r>
        <w:t>Србији у оквиру</w:t>
      </w:r>
      <w:r w:rsidR="007C51BF">
        <w:t xml:space="preserve"> </w:t>
      </w:r>
      <w:r>
        <w:t>инструмента</w:t>
      </w:r>
      <w:r w:rsidR="007C51BF">
        <w:t xml:space="preserve"> </w:t>
      </w:r>
      <w:r>
        <w:t>за</w:t>
      </w:r>
      <w:r w:rsidR="007C51BF">
        <w:t xml:space="preserve"> </w:t>
      </w:r>
      <w:r>
        <w:t>претприступну</w:t>
      </w:r>
      <w:r w:rsidR="007C51BF">
        <w:t xml:space="preserve"> </w:t>
      </w:r>
      <w:r>
        <w:t>помоћ (ИПА II) (''Службени</w:t>
      </w:r>
      <w:r w:rsidR="007C51BF">
        <w:t xml:space="preserve"> </w:t>
      </w:r>
      <w:r>
        <w:t>гласник РС – међународни</w:t>
      </w:r>
      <w:r w:rsidR="007C51BF">
        <w:t xml:space="preserve"> </w:t>
      </w:r>
      <w:r>
        <w:t>уговори'' број: 19/14) и Законом о потврђивању</w:t>
      </w:r>
      <w:r w:rsidR="007C51BF">
        <w:t xml:space="preserve"> </w:t>
      </w:r>
      <w:r>
        <w:t>Оквирног</w:t>
      </w:r>
      <w:r w:rsidR="007C51BF">
        <w:t xml:space="preserve"> </w:t>
      </w:r>
      <w:r>
        <w:t>споразума о финансијском</w:t>
      </w:r>
      <w:r w:rsidR="007C51BF">
        <w:t xml:space="preserve"> </w:t>
      </w:r>
      <w:r>
        <w:t>партнерству</w:t>
      </w:r>
      <w:r w:rsidR="007C51BF">
        <w:t xml:space="preserve"> </w:t>
      </w:r>
      <w:r>
        <w:t>између</w:t>
      </w:r>
      <w:r w:rsidR="007C51BF">
        <w:t xml:space="preserve"> </w:t>
      </w:r>
      <w:r>
        <w:t>Републике</w:t>
      </w:r>
      <w:r w:rsidR="007C51BF">
        <w:t xml:space="preserve"> </w:t>
      </w:r>
      <w:r>
        <w:t>Србије и Европске</w:t>
      </w:r>
      <w:r w:rsidR="007C51BF">
        <w:t xml:space="preserve"> </w:t>
      </w:r>
      <w:r>
        <w:t>комисије о правилима</w:t>
      </w:r>
      <w:r w:rsidR="007C51BF">
        <w:t xml:space="preserve"> </w:t>
      </w:r>
      <w:r>
        <w:t>за</w:t>
      </w:r>
      <w:r w:rsidR="007C51BF">
        <w:t xml:space="preserve"> </w:t>
      </w:r>
      <w:r>
        <w:t>спровођење</w:t>
      </w:r>
      <w:r w:rsidR="007C51BF">
        <w:t xml:space="preserve"> </w:t>
      </w:r>
      <w:r>
        <w:t>финансијске</w:t>
      </w:r>
      <w:r w:rsidR="007C51BF">
        <w:t xml:space="preserve"> </w:t>
      </w:r>
      <w:r>
        <w:t>помоћи</w:t>
      </w:r>
      <w:r w:rsidR="007C51BF">
        <w:t xml:space="preserve"> </w:t>
      </w:r>
      <w:r>
        <w:t>Европске</w:t>
      </w:r>
      <w:r w:rsidR="007C51BF">
        <w:t xml:space="preserve"> </w:t>
      </w:r>
      <w:r>
        <w:t>уније</w:t>
      </w:r>
      <w:r w:rsidR="007C51BF">
        <w:t xml:space="preserve"> </w:t>
      </w:r>
      <w:r>
        <w:t>Републици</w:t>
      </w:r>
      <w:r w:rsidR="007C51BF">
        <w:t xml:space="preserve"> </w:t>
      </w:r>
      <w:r>
        <w:t>Србији у оквиру</w:t>
      </w:r>
      <w:r w:rsidR="007C51BF">
        <w:t xml:space="preserve"> </w:t>
      </w:r>
      <w:r>
        <w:t>инструмента</w:t>
      </w:r>
      <w:r w:rsidR="007C51BF">
        <w:t xml:space="preserve"> </w:t>
      </w:r>
      <w:r>
        <w:t>за</w:t>
      </w:r>
      <w:r w:rsidR="007C51BF">
        <w:t xml:space="preserve"> </w:t>
      </w:r>
      <w:r>
        <w:t>претприступну</w:t>
      </w:r>
      <w:r w:rsidR="007C51BF">
        <w:t xml:space="preserve"> </w:t>
      </w:r>
      <w:r>
        <w:t>помоћ (ИПА III) („Службени</w:t>
      </w:r>
      <w:r w:rsidR="007C51BF">
        <w:t xml:space="preserve"> </w:t>
      </w:r>
      <w:r>
        <w:t>гласник РС – међународни</w:t>
      </w:r>
      <w:r w:rsidR="007C51BF">
        <w:t xml:space="preserve"> </w:t>
      </w:r>
      <w:r>
        <w:t>уговори”, број: 6/22 од 12. децембра 2022. године)</w:t>
      </w:r>
      <w:r w:rsidR="006E1EA3">
        <w:t xml:space="preserve">. </w:t>
      </w:r>
    </w:p>
    <w:p w:rsidR="006E1EA3" w:rsidRDefault="009B7287" w:rsidP="00CB4872">
      <w:pPr>
        <w:pStyle w:val="Default"/>
        <w:ind w:firstLine="720"/>
        <w:jc w:val="both"/>
      </w:pPr>
      <w:r>
        <w:t>На</w:t>
      </w:r>
      <w:r w:rsidR="007C51BF">
        <w:t xml:space="preserve"> </w:t>
      </w:r>
      <w:r>
        <w:t>основу</w:t>
      </w:r>
      <w:r w:rsidR="007C51BF">
        <w:t xml:space="preserve"> </w:t>
      </w:r>
      <w:r>
        <w:t>финансијских</w:t>
      </w:r>
      <w:r w:rsidR="007C51BF">
        <w:t xml:space="preserve"> </w:t>
      </w:r>
      <w:r>
        <w:t>споразума</w:t>
      </w:r>
      <w:r w:rsidR="007C51BF">
        <w:t xml:space="preserve"> </w:t>
      </w:r>
      <w:r>
        <w:t>потписаних</w:t>
      </w:r>
      <w:r w:rsidR="007C51BF">
        <w:t xml:space="preserve"> </w:t>
      </w:r>
      <w:r>
        <w:t>између</w:t>
      </w:r>
      <w:r w:rsidR="007C51BF">
        <w:t xml:space="preserve"> </w:t>
      </w:r>
      <w:r>
        <w:t>Владе</w:t>
      </w:r>
      <w:r w:rsidR="007C51BF">
        <w:t xml:space="preserve"> </w:t>
      </w:r>
      <w:r>
        <w:t>Републике</w:t>
      </w:r>
      <w:r w:rsidR="007C51BF">
        <w:t xml:space="preserve"> </w:t>
      </w:r>
      <w:r>
        <w:t>Србије и Европске</w:t>
      </w:r>
      <w:r w:rsidR="007C51BF">
        <w:t xml:space="preserve"> </w:t>
      </w:r>
      <w:r>
        <w:t>комисије, који</w:t>
      </w:r>
      <w:r w:rsidR="007C51BF">
        <w:t xml:space="preserve"> </w:t>
      </w:r>
      <w:r>
        <w:t>се</w:t>
      </w:r>
      <w:r w:rsidR="007C51BF">
        <w:t xml:space="preserve"> </w:t>
      </w:r>
      <w:r>
        <w:t>односе</w:t>
      </w:r>
      <w:r w:rsidR="007C51BF">
        <w:t xml:space="preserve"> </w:t>
      </w:r>
      <w:r>
        <w:t>на</w:t>
      </w:r>
      <w:r w:rsidR="007C51BF">
        <w:t xml:space="preserve"> </w:t>
      </w:r>
      <w:r>
        <w:t>спровођење</w:t>
      </w:r>
      <w:r w:rsidR="007C51BF">
        <w:t xml:space="preserve"> </w:t>
      </w:r>
      <w:r>
        <w:t>пројеката</w:t>
      </w:r>
      <w:r w:rsidR="007C51BF">
        <w:t xml:space="preserve"> </w:t>
      </w:r>
      <w:r>
        <w:t>претприступне</w:t>
      </w:r>
      <w:r w:rsidR="007C51BF">
        <w:t xml:space="preserve"> </w:t>
      </w:r>
      <w:r>
        <w:t>помоћи</w:t>
      </w:r>
      <w:r w:rsidR="007C51BF">
        <w:t xml:space="preserve"> </w:t>
      </w:r>
      <w:r>
        <w:t>неопходно</w:t>
      </w:r>
      <w:r w:rsidR="007C51BF">
        <w:t xml:space="preserve"> </w:t>
      </w:r>
      <w:r>
        <w:t>је</w:t>
      </w:r>
      <w:r w:rsidR="007C51BF">
        <w:t xml:space="preserve"> </w:t>
      </w:r>
      <w:r>
        <w:t>обезбедити</w:t>
      </w:r>
      <w:r w:rsidR="007C51BF">
        <w:t xml:space="preserve"> </w:t>
      </w:r>
      <w:r>
        <w:t>одговарајући</w:t>
      </w:r>
      <w:r w:rsidR="007C51BF">
        <w:t xml:space="preserve"> </w:t>
      </w:r>
      <w:r>
        <w:t>износ</w:t>
      </w:r>
      <w:r w:rsidR="007C51BF">
        <w:t xml:space="preserve"> </w:t>
      </w:r>
      <w:r>
        <w:t>средства</w:t>
      </w:r>
      <w:r w:rsidR="007C51BF">
        <w:t xml:space="preserve"> </w:t>
      </w:r>
      <w:r>
        <w:t>националног</w:t>
      </w:r>
      <w:r w:rsidR="007C51BF">
        <w:t xml:space="preserve"> </w:t>
      </w:r>
      <w:r>
        <w:t>учешћа.</w:t>
      </w:r>
    </w:p>
    <w:p w:rsidR="006E1EA3" w:rsidRDefault="009B7287" w:rsidP="00CB4872">
      <w:pPr>
        <w:pStyle w:val="Default"/>
        <w:ind w:firstLine="720"/>
        <w:jc w:val="both"/>
      </w:pPr>
      <w:r>
        <w:lastRenderedPageBreak/>
        <w:t>Директни</w:t>
      </w:r>
      <w:r w:rsidR="007C51BF">
        <w:t xml:space="preserve"> </w:t>
      </w:r>
      <w:r>
        <w:t>корисници</w:t>
      </w:r>
      <w:r w:rsidR="007C51BF">
        <w:t xml:space="preserve"> </w:t>
      </w:r>
      <w:r>
        <w:t>средстава</w:t>
      </w:r>
      <w:r w:rsidR="007C51BF">
        <w:t xml:space="preserve"> </w:t>
      </w:r>
      <w:r>
        <w:t>буџета</w:t>
      </w:r>
      <w:r w:rsidR="007C51BF">
        <w:t xml:space="preserve"> </w:t>
      </w:r>
      <w:r>
        <w:t>локалне</w:t>
      </w:r>
      <w:r w:rsidR="007C51BF">
        <w:t xml:space="preserve"> </w:t>
      </w:r>
      <w:r>
        <w:t>власти, у случају</w:t>
      </w:r>
      <w:r w:rsidR="007C51BF">
        <w:t xml:space="preserve"> </w:t>
      </w:r>
      <w:r>
        <w:t>када</w:t>
      </w:r>
      <w:r w:rsidR="007C51BF">
        <w:t xml:space="preserve"> </w:t>
      </w:r>
      <w:r>
        <w:t>су</w:t>
      </w:r>
      <w:r w:rsidR="007C51BF">
        <w:t xml:space="preserve"> </w:t>
      </w:r>
      <w:r>
        <w:t>крајњи</w:t>
      </w:r>
      <w:r w:rsidR="007C51BF">
        <w:t xml:space="preserve"> </w:t>
      </w:r>
      <w:r>
        <w:t>корисници</w:t>
      </w:r>
      <w:r w:rsidR="007C51BF">
        <w:t xml:space="preserve"> </w:t>
      </w:r>
      <w:r>
        <w:t>програма и пројекта</w:t>
      </w:r>
      <w:r w:rsidR="007C51BF">
        <w:t xml:space="preserve"> </w:t>
      </w:r>
      <w:r>
        <w:t>инструмента</w:t>
      </w:r>
      <w:r w:rsidR="007C51BF">
        <w:t xml:space="preserve"> </w:t>
      </w:r>
      <w:r>
        <w:t>претприступне</w:t>
      </w:r>
      <w:r w:rsidR="007C51BF">
        <w:t xml:space="preserve"> </w:t>
      </w:r>
      <w:r>
        <w:t>помоћи, дужни</w:t>
      </w:r>
      <w:r w:rsidR="007C51BF">
        <w:t xml:space="preserve"> </w:t>
      </w:r>
      <w:r>
        <w:t>су</w:t>
      </w:r>
      <w:r w:rsidR="007C51BF">
        <w:t xml:space="preserve"> </w:t>
      </w:r>
      <w:r>
        <w:t>да</w:t>
      </w:r>
      <w:r w:rsidR="007C51BF">
        <w:t xml:space="preserve"> </w:t>
      </w:r>
      <w:r>
        <w:t>обезбеде</w:t>
      </w:r>
      <w:r w:rsidR="007C51BF">
        <w:t xml:space="preserve"> </w:t>
      </w:r>
      <w:r>
        <w:t>износ</w:t>
      </w:r>
      <w:r w:rsidR="007C51BF">
        <w:t xml:space="preserve"> </w:t>
      </w:r>
      <w:r>
        <w:t>националног</w:t>
      </w:r>
      <w:r w:rsidR="007C51BF">
        <w:t xml:space="preserve"> </w:t>
      </w:r>
      <w:r>
        <w:t>учешћа</w:t>
      </w:r>
      <w:r w:rsidR="007C51BF">
        <w:t xml:space="preserve"> </w:t>
      </w:r>
      <w:r>
        <w:t>према</w:t>
      </w:r>
      <w:r w:rsidR="007C51BF">
        <w:t xml:space="preserve"> </w:t>
      </w:r>
      <w:r>
        <w:t>правилима</w:t>
      </w:r>
      <w:r w:rsidR="007C51BF">
        <w:t xml:space="preserve"> </w:t>
      </w:r>
      <w:r>
        <w:t>уговарања и набавки</w:t>
      </w:r>
      <w:r w:rsidR="007C51BF">
        <w:t xml:space="preserve"> </w:t>
      </w:r>
      <w:r>
        <w:t>које</w:t>
      </w:r>
      <w:r w:rsidR="007C51BF">
        <w:t xml:space="preserve"> </w:t>
      </w:r>
      <w:r>
        <w:t>дефинише и објављује</w:t>
      </w:r>
      <w:r w:rsidR="007C51BF">
        <w:t xml:space="preserve"> </w:t>
      </w:r>
      <w:r>
        <w:t>Европска</w:t>
      </w:r>
      <w:r w:rsidR="007C51BF">
        <w:t xml:space="preserve"> </w:t>
      </w:r>
      <w:r>
        <w:t>комисија</w:t>
      </w:r>
      <w:r w:rsidR="007C51BF">
        <w:t xml:space="preserve"> </w:t>
      </w:r>
      <w:r>
        <w:t>за</w:t>
      </w:r>
      <w:r w:rsidR="007C51BF">
        <w:t xml:space="preserve"> </w:t>
      </w:r>
      <w:r>
        <w:t>спровођење</w:t>
      </w:r>
      <w:r w:rsidR="007C51BF">
        <w:t xml:space="preserve"> </w:t>
      </w:r>
      <w:r>
        <w:t>спољних</w:t>
      </w:r>
      <w:r w:rsidR="007C51BF">
        <w:t xml:space="preserve"> </w:t>
      </w:r>
      <w:r>
        <w:t>акција (тзв. PRAG правила2 ). Процедуру</w:t>
      </w:r>
      <w:r w:rsidR="007C51BF">
        <w:t xml:space="preserve"> </w:t>
      </w:r>
      <w:r>
        <w:t>јавних</w:t>
      </w:r>
      <w:r w:rsidR="007C51BF">
        <w:t xml:space="preserve"> </w:t>
      </w:r>
      <w:r>
        <w:t>набавки</w:t>
      </w:r>
      <w:r w:rsidR="007C51BF">
        <w:t xml:space="preserve"> </w:t>
      </w:r>
      <w:r>
        <w:t>спроводи</w:t>
      </w:r>
      <w:r w:rsidR="007C51BF">
        <w:t xml:space="preserve"> </w:t>
      </w:r>
      <w:r>
        <w:t>Тело</w:t>
      </w:r>
      <w:r w:rsidR="007C51BF">
        <w:t xml:space="preserve"> </w:t>
      </w:r>
      <w:r>
        <w:t>за уговарање</w:t>
      </w:r>
      <w:r w:rsidR="007C51BF">
        <w:t xml:space="preserve"> </w:t>
      </w:r>
      <w:r>
        <w:t>3 (Министарство</w:t>
      </w:r>
      <w:r w:rsidR="007C51BF">
        <w:t xml:space="preserve"> </w:t>
      </w:r>
      <w:r>
        <w:t xml:space="preserve">финансија </w:t>
      </w:r>
      <w:r w:rsidR="007C51BF">
        <w:t>–</w:t>
      </w:r>
      <w:r>
        <w:t xml:space="preserve"> Сектор</w:t>
      </w:r>
      <w:r w:rsidR="007C51BF">
        <w:t xml:space="preserve"> </w:t>
      </w:r>
      <w:r>
        <w:t>за</w:t>
      </w:r>
      <w:r w:rsidR="007C51BF">
        <w:t xml:space="preserve"> </w:t>
      </w:r>
      <w:r>
        <w:t>уговарање и финансирање</w:t>
      </w:r>
      <w:r w:rsidR="007C51BF">
        <w:t xml:space="preserve"> </w:t>
      </w:r>
      <w:r>
        <w:t>програма</w:t>
      </w:r>
      <w:r w:rsidR="007C51BF">
        <w:t xml:space="preserve"> </w:t>
      </w:r>
      <w:r>
        <w:t>из</w:t>
      </w:r>
      <w:r w:rsidR="007C51BF">
        <w:t xml:space="preserve"> </w:t>
      </w:r>
      <w:r>
        <w:t>средстава ЕУ).</w:t>
      </w:r>
    </w:p>
    <w:p w:rsidR="006E1EA3" w:rsidRDefault="009B7287" w:rsidP="00CB4872">
      <w:pPr>
        <w:pStyle w:val="Default"/>
        <w:ind w:firstLine="720"/>
        <w:jc w:val="both"/>
      </w:pPr>
      <w:r>
        <w:t xml:space="preserve"> У моменту</w:t>
      </w:r>
      <w:r w:rsidR="007C51BF">
        <w:t xml:space="preserve"> </w:t>
      </w:r>
      <w:r>
        <w:t>планирања</w:t>
      </w:r>
      <w:r w:rsidR="007C51BF">
        <w:t xml:space="preserve"> </w:t>
      </w:r>
      <w:r>
        <w:t>финансијских</w:t>
      </w:r>
      <w:r w:rsidR="007C51BF">
        <w:t xml:space="preserve"> </w:t>
      </w:r>
      <w:r>
        <w:t>средстава</w:t>
      </w:r>
      <w:r w:rsidR="007C51BF">
        <w:t xml:space="preserve"> </w:t>
      </w:r>
      <w:r>
        <w:t>намењених</w:t>
      </w:r>
      <w:r w:rsidR="007C51BF">
        <w:t xml:space="preserve"> </w:t>
      </w:r>
      <w:r>
        <w:t>за</w:t>
      </w:r>
      <w:r w:rsidR="007C51BF">
        <w:t xml:space="preserve"> </w:t>
      </w:r>
      <w:r>
        <w:t>национално</w:t>
      </w:r>
      <w:r w:rsidR="007C51BF">
        <w:t xml:space="preserve"> </w:t>
      </w:r>
      <w:r>
        <w:t>учешће</w:t>
      </w:r>
      <w:r w:rsidR="007C51BF">
        <w:t xml:space="preserve"> </w:t>
      </w:r>
      <w:r>
        <w:t>на</w:t>
      </w:r>
      <w:r w:rsidR="007C51BF">
        <w:t xml:space="preserve"> </w:t>
      </w:r>
      <w:r>
        <w:t>локалном</w:t>
      </w:r>
      <w:r w:rsidR="007C51BF">
        <w:t xml:space="preserve"> </w:t>
      </w:r>
      <w:r>
        <w:t>нивоу у оквиру</w:t>
      </w:r>
      <w:r w:rsidR="007C51BF">
        <w:t xml:space="preserve"> </w:t>
      </w:r>
      <w:r>
        <w:t>одобрених</w:t>
      </w:r>
      <w:r w:rsidR="007C51BF">
        <w:t xml:space="preserve"> </w:t>
      </w:r>
      <w:r>
        <w:t>пројеката и програма, потребно</w:t>
      </w:r>
      <w:r w:rsidR="007C51BF">
        <w:t xml:space="preserve"> </w:t>
      </w:r>
      <w:r>
        <w:t>је</w:t>
      </w:r>
      <w:r w:rsidR="007C51BF">
        <w:t xml:space="preserve"> </w:t>
      </w:r>
      <w:r>
        <w:t>поштовати</w:t>
      </w:r>
      <w:r w:rsidR="007C51BF">
        <w:t xml:space="preserve"> </w:t>
      </w:r>
      <w:r>
        <w:t>следећа</w:t>
      </w:r>
      <w:r w:rsidR="007C51BF">
        <w:t xml:space="preserve"> </w:t>
      </w:r>
      <w:r>
        <w:t>правила:</w:t>
      </w:r>
    </w:p>
    <w:p w:rsidR="006E1EA3" w:rsidRDefault="009B7287" w:rsidP="00CB4872">
      <w:pPr>
        <w:pStyle w:val="Default"/>
        <w:ind w:firstLine="720"/>
        <w:jc w:val="both"/>
      </w:pPr>
      <w:r>
        <w:sym w:font="Symbol" w:char="F0B7"/>
      </w:r>
      <w:r>
        <w:t>Корисници</w:t>
      </w:r>
      <w:r w:rsidR="007C51BF">
        <w:t xml:space="preserve"> </w:t>
      </w:r>
      <w:r>
        <w:t>буџетских</w:t>
      </w:r>
      <w:r w:rsidR="007C51BF">
        <w:t xml:space="preserve"> </w:t>
      </w:r>
      <w:r>
        <w:t>средстава</w:t>
      </w:r>
      <w:r w:rsidR="007C51BF">
        <w:t xml:space="preserve"> </w:t>
      </w:r>
      <w:r>
        <w:t>одговорни</w:t>
      </w:r>
      <w:r w:rsidR="007C51BF">
        <w:t xml:space="preserve"> </w:t>
      </w:r>
      <w:r>
        <w:t>су</w:t>
      </w:r>
      <w:r w:rsidR="007C51BF">
        <w:t xml:space="preserve"> </w:t>
      </w:r>
      <w:r>
        <w:t>за</w:t>
      </w:r>
      <w:r w:rsidR="007C51BF">
        <w:t xml:space="preserve"> </w:t>
      </w:r>
      <w:r>
        <w:t>правилно</w:t>
      </w:r>
      <w:r w:rsidR="007C51BF">
        <w:t xml:space="preserve"> </w:t>
      </w:r>
      <w:r>
        <w:t>планирање, у складу</w:t>
      </w:r>
      <w:r w:rsidR="007C51BF">
        <w:t xml:space="preserve"> </w:t>
      </w:r>
      <w:r>
        <w:t>са</w:t>
      </w:r>
      <w:r w:rsidR="007C51BF">
        <w:t xml:space="preserve"> </w:t>
      </w:r>
      <w:r>
        <w:t>предвиђеном</w:t>
      </w:r>
      <w:r w:rsidR="007C51BF">
        <w:t xml:space="preserve"> </w:t>
      </w:r>
      <w:r>
        <w:t>динамиком</w:t>
      </w:r>
      <w:r w:rsidR="007C51BF">
        <w:t xml:space="preserve"> </w:t>
      </w:r>
      <w:r>
        <w:t>спровођења, износа</w:t>
      </w:r>
      <w:r w:rsidR="007C51BF">
        <w:t xml:space="preserve"> </w:t>
      </w:r>
      <w:r>
        <w:t>расхода и/или</w:t>
      </w:r>
      <w:r w:rsidR="007C51BF">
        <w:t xml:space="preserve"> </w:t>
      </w:r>
      <w:r>
        <w:t>издатака</w:t>
      </w:r>
      <w:r w:rsidR="007C51BF">
        <w:t xml:space="preserve"> </w:t>
      </w:r>
      <w:r>
        <w:t>за</w:t>
      </w:r>
      <w:r w:rsidR="007C51BF">
        <w:t xml:space="preserve"> </w:t>
      </w:r>
      <w:r>
        <w:t>финансирање</w:t>
      </w:r>
      <w:r w:rsidR="007C51BF">
        <w:t xml:space="preserve"> </w:t>
      </w:r>
      <w:r>
        <w:t>учешћа</w:t>
      </w:r>
      <w:r w:rsidR="007C51BF">
        <w:t xml:space="preserve"> </w:t>
      </w:r>
      <w:r>
        <w:t>Републике</w:t>
      </w:r>
      <w:r w:rsidR="007C51BF">
        <w:t xml:space="preserve"> </w:t>
      </w:r>
      <w:r>
        <w:t>Србије у спровођењу</w:t>
      </w:r>
      <w:r w:rsidR="007C51BF">
        <w:t xml:space="preserve"> </w:t>
      </w:r>
      <w:r>
        <w:t>финансијске</w:t>
      </w:r>
      <w:r w:rsidR="007C51BF">
        <w:t xml:space="preserve"> </w:t>
      </w:r>
      <w:r>
        <w:t>помоћи ЕУ4 ;</w:t>
      </w:r>
    </w:p>
    <w:p w:rsidR="006E1EA3" w:rsidRDefault="009B7287" w:rsidP="00CB4872">
      <w:pPr>
        <w:pStyle w:val="Default"/>
        <w:ind w:firstLine="720"/>
        <w:jc w:val="both"/>
      </w:pPr>
      <w:r>
        <w:sym w:font="Symbol" w:char="F0B7"/>
      </w:r>
      <w:r>
        <w:t>Буџетски</w:t>
      </w:r>
      <w:r w:rsidR="007C51BF">
        <w:t xml:space="preserve"> </w:t>
      </w:r>
      <w:r>
        <w:t>корисници, који</w:t>
      </w:r>
      <w:r w:rsidR="007C51BF">
        <w:t xml:space="preserve"> </w:t>
      </w:r>
      <w:r>
        <w:t>не</w:t>
      </w:r>
      <w:r w:rsidR="007C51BF">
        <w:t xml:space="preserve"> </w:t>
      </w:r>
      <w:r>
        <w:t>испланирају</w:t>
      </w:r>
      <w:r w:rsidR="007C51BF">
        <w:t xml:space="preserve"> </w:t>
      </w:r>
      <w:r>
        <w:t>довољан</w:t>
      </w:r>
      <w:r w:rsidR="007C51BF">
        <w:t xml:space="preserve"> </w:t>
      </w:r>
      <w:r>
        <w:t>износ</w:t>
      </w:r>
      <w:r w:rsidR="007C51BF">
        <w:t xml:space="preserve"> </w:t>
      </w:r>
      <w:r>
        <w:t>средстава</w:t>
      </w:r>
      <w:r w:rsidR="007C51BF">
        <w:t xml:space="preserve"> </w:t>
      </w:r>
      <w:r>
        <w:t>за</w:t>
      </w:r>
      <w:r w:rsidR="007C51BF">
        <w:t xml:space="preserve"> </w:t>
      </w:r>
      <w:r>
        <w:t>финансирање</w:t>
      </w:r>
      <w:r w:rsidR="007C51BF">
        <w:t xml:space="preserve"> </w:t>
      </w:r>
      <w:r>
        <w:t>учешћа</w:t>
      </w:r>
      <w:r w:rsidR="007C51BF">
        <w:t xml:space="preserve"> </w:t>
      </w:r>
      <w:r>
        <w:t>Републике</w:t>
      </w:r>
      <w:r w:rsidR="007C51BF">
        <w:t xml:space="preserve"> </w:t>
      </w:r>
      <w:r>
        <w:t>Србије у спровођењу</w:t>
      </w:r>
      <w:r w:rsidR="007C51BF">
        <w:t xml:space="preserve"> </w:t>
      </w:r>
      <w:r>
        <w:t>финансијске</w:t>
      </w:r>
      <w:r w:rsidR="007C51BF">
        <w:t xml:space="preserve"> </w:t>
      </w:r>
      <w:r>
        <w:t>помоћи ЕУ, морају</w:t>
      </w:r>
      <w:r w:rsidR="007C51BF">
        <w:t xml:space="preserve"> </w:t>
      </w:r>
      <w:r>
        <w:t>да</w:t>
      </w:r>
      <w:r w:rsidR="007C51BF">
        <w:t xml:space="preserve"> </w:t>
      </w:r>
      <w:r>
        <w:t>изврше</w:t>
      </w:r>
      <w:r w:rsidR="007C51BF">
        <w:t xml:space="preserve"> </w:t>
      </w:r>
      <w:r>
        <w:t>преусмеравање</w:t>
      </w:r>
      <w:r w:rsidR="007C51BF">
        <w:t xml:space="preserve"> </w:t>
      </w:r>
      <w:r>
        <w:t>средстава</w:t>
      </w:r>
      <w:r w:rsidR="007C51BF">
        <w:t xml:space="preserve"> </w:t>
      </w:r>
      <w:r>
        <w:t>са</w:t>
      </w:r>
      <w:r w:rsidR="007C51BF">
        <w:t xml:space="preserve"> </w:t>
      </w:r>
      <w:r>
        <w:t>других</w:t>
      </w:r>
      <w:r w:rsidR="007C51BF">
        <w:t xml:space="preserve"> </w:t>
      </w:r>
      <w:r>
        <w:t>својих</w:t>
      </w:r>
      <w:r w:rsidR="007C51BF">
        <w:t xml:space="preserve"> </w:t>
      </w:r>
      <w:r>
        <w:t>апропријација и/или програма</w:t>
      </w:r>
      <w:r w:rsidR="007C51BF">
        <w:t xml:space="preserve"> </w:t>
      </w:r>
      <w:r>
        <w:t>5 ;</w:t>
      </w:r>
    </w:p>
    <w:p w:rsidR="006E1EA3" w:rsidRDefault="009B7287" w:rsidP="00CB4872">
      <w:pPr>
        <w:pStyle w:val="Default"/>
        <w:ind w:firstLine="720"/>
        <w:jc w:val="both"/>
      </w:pPr>
      <w:r>
        <w:sym w:font="Symbol" w:char="F0B7"/>
      </w:r>
      <w:r>
        <w:t>Средства</w:t>
      </w:r>
      <w:r w:rsidR="007C51BF">
        <w:t xml:space="preserve"> </w:t>
      </w:r>
      <w:r>
        <w:t>планирана</w:t>
      </w:r>
      <w:r w:rsidR="007C51BF">
        <w:t xml:space="preserve"> </w:t>
      </w:r>
      <w:r>
        <w:t>за</w:t>
      </w:r>
      <w:r w:rsidR="007C51BF">
        <w:t xml:space="preserve"> </w:t>
      </w:r>
      <w:r>
        <w:t>финансирање</w:t>
      </w:r>
      <w:r w:rsidR="007C51BF">
        <w:t xml:space="preserve"> </w:t>
      </w:r>
      <w:r>
        <w:t>учешћа</w:t>
      </w:r>
      <w:r w:rsidR="007C51BF">
        <w:t xml:space="preserve"> </w:t>
      </w:r>
      <w:r>
        <w:t>Републике</w:t>
      </w:r>
      <w:r w:rsidR="007C51BF">
        <w:t xml:space="preserve"> </w:t>
      </w:r>
      <w:r>
        <w:t>Србије у спровођењу</w:t>
      </w:r>
      <w:r w:rsidR="007C51BF">
        <w:t xml:space="preserve"> </w:t>
      </w:r>
      <w:r>
        <w:t>финансијске</w:t>
      </w:r>
      <w:r w:rsidR="007C51BF">
        <w:t xml:space="preserve"> </w:t>
      </w:r>
      <w:r>
        <w:t>помоћи ЕУ не</w:t>
      </w:r>
      <w:r w:rsidR="007C51BF">
        <w:t xml:space="preserve"> </w:t>
      </w:r>
      <w:r>
        <w:t>могу</w:t>
      </w:r>
      <w:r w:rsidR="007C51BF">
        <w:t xml:space="preserve"> </w:t>
      </w:r>
      <w:r>
        <w:t>се</w:t>
      </w:r>
      <w:r w:rsidR="007C51BF">
        <w:t xml:space="preserve"> </w:t>
      </w:r>
      <w:r>
        <w:t>користити у друге</w:t>
      </w:r>
      <w:r w:rsidR="007C51BF">
        <w:t xml:space="preserve"> </w:t>
      </w:r>
      <w:r>
        <w:t xml:space="preserve">сврхе; </w:t>
      </w:r>
    </w:p>
    <w:p w:rsidR="006E1EA3" w:rsidRDefault="009B7287" w:rsidP="00CB4872">
      <w:pPr>
        <w:pStyle w:val="Default"/>
        <w:ind w:firstLine="720"/>
        <w:jc w:val="both"/>
      </w:pPr>
      <w:r>
        <w:sym w:font="Symbol" w:char="F0B7"/>
      </w:r>
      <w:r>
        <w:t>Имајући у виду</w:t>
      </w:r>
      <w:r w:rsidR="007C51BF">
        <w:t xml:space="preserve"> </w:t>
      </w:r>
      <w:r>
        <w:t>да</w:t>
      </w:r>
      <w:r w:rsidR="007C51BF">
        <w:t xml:space="preserve"> </w:t>
      </w:r>
      <w:r>
        <w:t>је</w:t>
      </w:r>
      <w:r w:rsidR="007C51BF">
        <w:t xml:space="preserve"> </w:t>
      </w:r>
      <w:r>
        <w:t>реализација</w:t>
      </w:r>
      <w:r w:rsidR="007C51BF">
        <w:t xml:space="preserve"> </w:t>
      </w:r>
      <w:r>
        <w:t>годишњег ИПА програма</w:t>
      </w:r>
      <w:r w:rsidR="007C51BF">
        <w:t xml:space="preserve"> </w:t>
      </w:r>
      <w:r>
        <w:t>вишегодишња и да</w:t>
      </w:r>
      <w:r w:rsidR="007C51BF">
        <w:t xml:space="preserve"> </w:t>
      </w:r>
      <w:r>
        <w:t>се</w:t>
      </w:r>
      <w:r w:rsidR="007C51BF">
        <w:t xml:space="preserve"> </w:t>
      </w:r>
      <w:r>
        <w:t>не</w:t>
      </w:r>
      <w:r w:rsidR="007C51BF">
        <w:t xml:space="preserve"> </w:t>
      </w:r>
      <w:r>
        <w:t>подудара</w:t>
      </w:r>
      <w:r w:rsidR="007C51BF">
        <w:t xml:space="preserve"> </w:t>
      </w:r>
      <w:r>
        <w:t>са</w:t>
      </w:r>
      <w:r w:rsidR="007C51BF">
        <w:t xml:space="preserve"> </w:t>
      </w:r>
      <w:r>
        <w:t>националном</w:t>
      </w:r>
      <w:r w:rsidR="007C51BF">
        <w:t xml:space="preserve"> </w:t>
      </w:r>
      <w:r>
        <w:t>буџетском</w:t>
      </w:r>
      <w:r w:rsidR="007C51BF">
        <w:t xml:space="preserve"> </w:t>
      </w:r>
      <w:r>
        <w:t>годином, потребно</w:t>
      </w:r>
      <w:r w:rsidR="007C51BF">
        <w:t xml:space="preserve"> </w:t>
      </w:r>
      <w:r>
        <w:t>је</w:t>
      </w:r>
      <w:r w:rsidR="007C51BF">
        <w:t xml:space="preserve"> </w:t>
      </w:r>
      <w:r>
        <w:t>распоредити</w:t>
      </w:r>
      <w:r w:rsidR="007C51BF">
        <w:t xml:space="preserve"> </w:t>
      </w:r>
      <w:r>
        <w:t>опредељена</w:t>
      </w:r>
      <w:r w:rsidR="007C51BF">
        <w:t xml:space="preserve"> </w:t>
      </w:r>
      <w:r>
        <w:t>средства</w:t>
      </w:r>
      <w:r w:rsidR="007C51BF">
        <w:t xml:space="preserve"> </w:t>
      </w:r>
      <w:r>
        <w:t>из</w:t>
      </w:r>
      <w:r w:rsidR="007C51BF">
        <w:t xml:space="preserve"> </w:t>
      </w:r>
      <w:r>
        <w:t>једне</w:t>
      </w:r>
      <w:r w:rsidR="007C51BF">
        <w:t xml:space="preserve"> </w:t>
      </w:r>
      <w:r>
        <w:t>године</w:t>
      </w:r>
      <w:r w:rsidR="007C51BF">
        <w:t xml:space="preserve"> </w:t>
      </w:r>
      <w:r>
        <w:t>буџета ЕУ у неколико</w:t>
      </w:r>
      <w:r w:rsidR="007C51BF">
        <w:t xml:space="preserve"> </w:t>
      </w:r>
      <w:r>
        <w:t>година</w:t>
      </w:r>
      <w:r w:rsidR="007C51BF">
        <w:t xml:space="preserve"> </w:t>
      </w:r>
      <w:r>
        <w:t>буџета</w:t>
      </w:r>
      <w:r w:rsidR="007C51BF">
        <w:t xml:space="preserve"> </w:t>
      </w:r>
      <w:r>
        <w:t>Републике</w:t>
      </w:r>
      <w:r w:rsidR="007C51BF">
        <w:t xml:space="preserve"> </w:t>
      </w:r>
      <w:r>
        <w:t>Србије у складу</w:t>
      </w:r>
      <w:r w:rsidR="007C51BF">
        <w:t xml:space="preserve"> </w:t>
      </w:r>
      <w:r>
        <w:t>са</w:t>
      </w:r>
      <w:r w:rsidR="007C51BF">
        <w:t xml:space="preserve"> </w:t>
      </w:r>
      <w:r>
        <w:t>Планом</w:t>
      </w:r>
      <w:r w:rsidR="007C51BF">
        <w:t xml:space="preserve"> </w:t>
      </w:r>
      <w:r>
        <w:t>јавних</w:t>
      </w:r>
      <w:r w:rsidR="007C51BF">
        <w:t xml:space="preserve"> </w:t>
      </w:r>
      <w:r>
        <w:t xml:space="preserve"> набавки</w:t>
      </w:r>
      <w:r w:rsidR="007C51BF">
        <w:t xml:space="preserve"> </w:t>
      </w:r>
      <w:r>
        <w:t>6 и уговором</w:t>
      </w:r>
      <w:r w:rsidR="007C51BF">
        <w:t xml:space="preserve"> </w:t>
      </w:r>
      <w:r>
        <w:t>дефинисаном</w:t>
      </w:r>
      <w:r w:rsidR="007C51BF">
        <w:t xml:space="preserve"> </w:t>
      </w:r>
      <w:r>
        <w:t>динамиком спровођења</w:t>
      </w:r>
      <w:r w:rsidR="007C51BF">
        <w:t xml:space="preserve"> </w:t>
      </w:r>
      <w:r>
        <w:t>7 ;</w:t>
      </w:r>
    </w:p>
    <w:p w:rsidR="006E1EA3" w:rsidRDefault="009B7287" w:rsidP="00CB4872">
      <w:pPr>
        <w:pStyle w:val="Default"/>
        <w:ind w:firstLine="720"/>
        <w:jc w:val="both"/>
      </w:pPr>
      <w:r>
        <w:sym w:font="Symbol" w:char="F0B7"/>
      </w:r>
      <w:r>
        <w:t>Буџетски</w:t>
      </w:r>
      <w:r w:rsidR="007C51BF">
        <w:t xml:space="preserve"> </w:t>
      </w:r>
      <w:r>
        <w:t>корисници</w:t>
      </w:r>
      <w:r w:rsidR="007C51BF">
        <w:t xml:space="preserve"> </w:t>
      </w:r>
      <w:r>
        <w:t>расходе и/или</w:t>
      </w:r>
      <w:r w:rsidR="007C51BF">
        <w:t xml:space="preserve"> </w:t>
      </w:r>
      <w:r>
        <w:t>издатке</w:t>
      </w:r>
      <w:r w:rsidR="007C51BF">
        <w:t xml:space="preserve"> </w:t>
      </w:r>
      <w:r>
        <w:t>планирају у оквиру</w:t>
      </w:r>
      <w:r w:rsidR="007C51BF">
        <w:t xml:space="preserve"> </w:t>
      </w:r>
      <w:r>
        <w:t>шифре</w:t>
      </w:r>
      <w:r w:rsidR="007C51BF">
        <w:t xml:space="preserve"> </w:t>
      </w:r>
      <w:r>
        <w:t>пројеката и програма</w:t>
      </w:r>
      <w:r w:rsidR="007C51BF">
        <w:t xml:space="preserve"> </w:t>
      </w:r>
      <w:r>
        <w:t>за</w:t>
      </w:r>
      <w:r w:rsidR="007C51BF">
        <w:t xml:space="preserve"> </w:t>
      </w:r>
      <w:r>
        <w:t>које</w:t>
      </w:r>
      <w:r w:rsidR="007C51BF">
        <w:t xml:space="preserve"> </w:t>
      </w:r>
      <w:r>
        <w:t>је</w:t>
      </w:r>
      <w:r w:rsidR="007C51BF">
        <w:t xml:space="preserve"> </w:t>
      </w:r>
      <w:r>
        <w:t>предвиђено</w:t>
      </w:r>
      <w:r w:rsidR="007C51BF">
        <w:t xml:space="preserve"> </w:t>
      </w:r>
      <w:r>
        <w:t>финансирање</w:t>
      </w:r>
      <w:r w:rsidR="007C51BF">
        <w:t xml:space="preserve"> </w:t>
      </w:r>
      <w:r>
        <w:t>из</w:t>
      </w:r>
      <w:r w:rsidR="007C51BF">
        <w:t xml:space="preserve"> </w:t>
      </w:r>
      <w:r>
        <w:t>извора 01 – општи</w:t>
      </w:r>
      <w:r w:rsidR="007C51BF">
        <w:t xml:space="preserve"> </w:t>
      </w:r>
      <w:r>
        <w:t>приход</w:t>
      </w:r>
      <w:r w:rsidR="007C51BF">
        <w:t xml:space="preserve"> </w:t>
      </w:r>
      <w:r>
        <w:t>буџета (за</w:t>
      </w:r>
      <w:r w:rsidR="007C51BF">
        <w:t xml:space="preserve"> </w:t>
      </w:r>
      <w:r>
        <w:t>део</w:t>
      </w:r>
      <w:r w:rsidR="007C51BF">
        <w:t xml:space="preserve"> </w:t>
      </w:r>
      <w:r>
        <w:t>којим</w:t>
      </w:r>
      <w:r w:rsidR="007C51BF">
        <w:t xml:space="preserve"> </w:t>
      </w:r>
      <w:r>
        <w:t>се</w:t>
      </w:r>
      <w:r w:rsidR="007C51BF">
        <w:t xml:space="preserve"> </w:t>
      </w:r>
      <w:r>
        <w:t>финансира</w:t>
      </w:r>
      <w:r w:rsidR="007C51BF">
        <w:t xml:space="preserve"> </w:t>
      </w:r>
      <w:r>
        <w:t>национално</w:t>
      </w:r>
      <w:r w:rsidR="007C51BF">
        <w:t xml:space="preserve"> </w:t>
      </w:r>
      <w:r>
        <w:t xml:space="preserve">учешће). </w:t>
      </w:r>
    </w:p>
    <w:p w:rsidR="006E1EA3" w:rsidRDefault="009B7287" w:rsidP="00CB4872">
      <w:pPr>
        <w:pStyle w:val="Default"/>
        <w:ind w:firstLine="720"/>
        <w:jc w:val="both"/>
      </w:pPr>
      <w:r>
        <w:sym w:font="Symbol" w:char="F0B7"/>
      </w:r>
      <w:r>
        <w:t xml:space="preserve"> У складу</w:t>
      </w:r>
      <w:r w:rsidR="007C51BF">
        <w:t xml:space="preserve"> </w:t>
      </w:r>
      <w:r>
        <w:t>са</w:t>
      </w:r>
      <w:r w:rsidR="007C51BF">
        <w:t xml:space="preserve"> </w:t>
      </w:r>
      <w:r>
        <w:t>Оквирним</w:t>
      </w:r>
      <w:r w:rsidR="007C51BF">
        <w:t xml:space="preserve"> </w:t>
      </w:r>
      <w:r>
        <w:t>споразумима, Република</w:t>
      </w:r>
      <w:r w:rsidR="007C51BF">
        <w:t xml:space="preserve"> </w:t>
      </w:r>
      <w:r>
        <w:t>Србија</w:t>
      </w:r>
      <w:r w:rsidR="007C51BF">
        <w:t xml:space="preserve"> </w:t>
      </w:r>
      <w:r>
        <w:t>мора</w:t>
      </w:r>
      <w:r w:rsidR="007C51BF">
        <w:t xml:space="preserve"> </w:t>
      </w:r>
      <w:r>
        <w:t>да</w:t>
      </w:r>
      <w:r w:rsidR="007C51BF">
        <w:t xml:space="preserve"> </w:t>
      </w:r>
      <w:r>
        <w:t>обезбеди</w:t>
      </w:r>
      <w:r w:rsidR="007C51BF">
        <w:t xml:space="preserve"> </w:t>
      </w:r>
      <w:r>
        <w:t>средства</w:t>
      </w:r>
      <w:r w:rsidR="007C51BF">
        <w:t xml:space="preserve"> </w:t>
      </w:r>
      <w:r>
        <w:t>за</w:t>
      </w:r>
      <w:r w:rsidR="007C51BF">
        <w:t xml:space="preserve"> </w:t>
      </w:r>
      <w:r>
        <w:t>надокнаду</w:t>
      </w:r>
      <w:r w:rsidR="007C51BF">
        <w:t xml:space="preserve"> </w:t>
      </w:r>
      <w:r>
        <w:t>нерегуларно</w:t>
      </w:r>
      <w:r w:rsidR="007C51BF">
        <w:t xml:space="preserve"> </w:t>
      </w:r>
      <w:r>
        <w:t>утрошених</w:t>
      </w:r>
      <w:r w:rsidR="007C51BF">
        <w:t xml:space="preserve"> </w:t>
      </w:r>
      <w:r>
        <w:t>средстава (као</w:t>
      </w:r>
      <w:r w:rsidR="007C51BF">
        <w:t xml:space="preserve"> </w:t>
      </w:r>
      <w:r>
        <w:t>последицу</w:t>
      </w:r>
      <w:r w:rsidR="007C51BF">
        <w:t xml:space="preserve"> </w:t>
      </w:r>
      <w:r>
        <w:t>неправилности</w:t>
      </w:r>
      <w:r w:rsidR="007C51BF">
        <w:t xml:space="preserve"> </w:t>
      </w:r>
      <w:r>
        <w:t>или</w:t>
      </w:r>
      <w:r w:rsidR="007C51BF">
        <w:t xml:space="preserve"> </w:t>
      </w:r>
      <w:r>
        <w:t>превара), у случају</w:t>
      </w:r>
      <w:r w:rsidR="007C51BF">
        <w:t xml:space="preserve"> </w:t>
      </w:r>
      <w:r>
        <w:t>када</w:t>
      </w:r>
      <w:r w:rsidR="007C51BF">
        <w:t xml:space="preserve"> </w:t>
      </w:r>
      <w:r>
        <w:t>није</w:t>
      </w:r>
      <w:r w:rsidR="007C51BF">
        <w:t xml:space="preserve"> </w:t>
      </w:r>
      <w:r>
        <w:t>могуће</w:t>
      </w:r>
      <w:r w:rsidR="007C51BF">
        <w:t xml:space="preserve"> </w:t>
      </w:r>
      <w:r>
        <w:t>наплатити</w:t>
      </w:r>
      <w:r w:rsidR="007C51BF">
        <w:t xml:space="preserve"> </w:t>
      </w:r>
      <w:r>
        <w:t>настале</w:t>
      </w:r>
      <w:r w:rsidR="007C51BF">
        <w:t xml:space="preserve"> </w:t>
      </w:r>
      <w:r>
        <w:t>дугове, па у складу</w:t>
      </w:r>
      <w:r w:rsidR="007C51BF">
        <w:t xml:space="preserve"> </w:t>
      </w:r>
      <w:r>
        <w:t>са</w:t>
      </w:r>
      <w:r w:rsidR="007C51BF">
        <w:t xml:space="preserve"> </w:t>
      </w:r>
      <w:r>
        <w:t>наведеним</w:t>
      </w:r>
      <w:r w:rsidR="007C51BF">
        <w:t xml:space="preserve"> </w:t>
      </w:r>
      <w:r>
        <w:t>буџетски</w:t>
      </w:r>
      <w:r w:rsidR="007C51BF">
        <w:t xml:space="preserve"> </w:t>
      </w:r>
      <w:r>
        <w:t>корисници</w:t>
      </w:r>
      <w:r w:rsidR="007C51BF">
        <w:t xml:space="preserve"> </w:t>
      </w:r>
      <w:r>
        <w:t>планирају</w:t>
      </w:r>
      <w:r w:rsidR="007C51BF">
        <w:t xml:space="preserve"> </w:t>
      </w:r>
      <w:r>
        <w:t>расходе и/или</w:t>
      </w:r>
      <w:r w:rsidR="007C51BF">
        <w:t xml:space="preserve"> </w:t>
      </w:r>
      <w:r>
        <w:t>издатке</w:t>
      </w:r>
      <w:r w:rsidR="007C51BF">
        <w:t xml:space="preserve"> </w:t>
      </w:r>
      <w:r>
        <w:t>на</w:t>
      </w:r>
      <w:r w:rsidR="007C51BF">
        <w:t xml:space="preserve"> </w:t>
      </w:r>
      <w:r>
        <w:t>име</w:t>
      </w:r>
      <w:r w:rsidR="007C51BF">
        <w:t xml:space="preserve"> </w:t>
      </w:r>
      <w:r>
        <w:t>покрића</w:t>
      </w:r>
      <w:r w:rsidR="007C51BF">
        <w:t xml:space="preserve"> </w:t>
      </w:r>
      <w:r>
        <w:t>надокнаде</w:t>
      </w:r>
      <w:r w:rsidR="007C51BF">
        <w:t xml:space="preserve"> </w:t>
      </w:r>
      <w:r>
        <w:t>нерегуларно</w:t>
      </w:r>
      <w:r w:rsidR="007C51BF">
        <w:t xml:space="preserve"> </w:t>
      </w:r>
      <w:r>
        <w:t>утрошених</w:t>
      </w:r>
      <w:r w:rsidR="007C51BF">
        <w:t xml:space="preserve"> </w:t>
      </w:r>
      <w:r>
        <w:t>средстава у складу</w:t>
      </w:r>
      <w:r w:rsidR="007C51BF">
        <w:t xml:space="preserve"> </w:t>
      </w:r>
      <w:r>
        <w:t>са</w:t>
      </w:r>
      <w:r w:rsidR="007C51BF">
        <w:t xml:space="preserve"> </w:t>
      </w:r>
      <w:r>
        <w:t>процењеном</w:t>
      </w:r>
      <w:r w:rsidR="007C51BF">
        <w:t xml:space="preserve"> </w:t>
      </w:r>
      <w:r>
        <w:t>вредношћу</w:t>
      </w:r>
      <w:r w:rsidR="007C51BF">
        <w:t xml:space="preserve"> </w:t>
      </w:r>
      <w:r>
        <w:t>исте (која</w:t>
      </w:r>
      <w:r w:rsidR="007C51BF">
        <w:t xml:space="preserve"> </w:t>
      </w:r>
      <w:r>
        <w:t>је</w:t>
      </w:r>
      <w:r w:rsidR="007C51BF">
        <w:t xml:space="preserve"> </w:t>
      </w:r>
      <w:r>
        <w:t>настала</w:t>
      </w:r>
      <w:r w:rsidR="007C51BF">
        <w:t xml:space="preserve"> </w:t>
      </w:r>
      <w:r>
        <w:t>као</w:t>
      </w:r>
      <w:r w:rsidR="007C51BF">
        <w:t xml:space="preserve"> </w:t>
      </w:r>
      <w:r>
        <w:t>последица</w:t>
      </w:r>
      <w:r w:rsidR="007C51BF">
        <w:t xml:space="preserve"> </w:t>
      </w:r>
      <w:r>
        <w:t>неправилности</w:t>
      </w:r>
      <w:r w:rsidR="007C51BF">
        <w:t xml:space="preserve"> </w:t>
      </w:r>
      <w:r>
        <w:t>или</w:t>
      </w:r>
      <w:r w:rsidR="007C51BF">
        <w:t xml:space="preserve"> </w:t>
      </w:r>
      <w:r>
        <w:t>превара), а у случају</w:t>
      </w:r>
      <w:r w:rsidR="007C51BF">
        <w:t xml:space="preserve"> </w:t>
      </w:r>
      <w:r>
        <w:t>када</w:t>
      </w:r>
      <w:r w:rsidR="007C51BF">
        <w:t xml:space="preserve"> </w:t>
      </w:r>
      <w:r>
        <w:t>није</w:t>
      </w:r>
      <w:r w:rsidR="007C51BF">
        <w:t xml:space="preserve"> </w:t>
      </w:r>
      <w:r>
        <w:t>могуће</w:t>
      </w:r>
      <w:r w:rsidR="007C51BF">
        <w:t xml:space="preserve"> </w:t>
      </w:r>
      <w:r>
        <w:t>наплатити</w:t>
      </w:r>
      <w:r w:rsidR="00E628C3">
        <w:t xml:space="preserve"> </w:t>
      </w:r>
      <w:r>
        <w:t>настале</w:t>
      </w:r>
      <w:r w:rsidR="00E628C3">
        <w:t xml:space="preserve"> </w:t>
      </w:r>
      <w:r>
        <w:t>дугове, на</w:t>
      </w:r>
      <w:r w:rsidR="00E628C3">
        <w:t xml:space="preserve"> </w:t>
      </w:r>
      <w:r>
        <w:t>економској</w:t>
      </w:r>
      <w:r w:rsidR="00E628C3">
        <w:t xml:space="preserve"> </w:t>
      </w:r>
      <w:r>
        <w:t xml:space="preserve">класификацији 485 </w:t>
      </w:r>
      <w:r w:rsidR="00E628C3">
        <w:t>–</w:t>
      </w:r>
      <w:r>
        <w:t xml:space="preserve"> Накнада</w:t>
      </w:r>
      <w:r w:rsidR="00E628C3">
        <w:t xml:space="preserve"> </w:t>
      </w:r>
      <w:r>
        <w:t>штете</w:t>
      </w:r>
      <w:r w:rsidR="00E628C3">
        <w:t xml:space="preserve"> </w:t>
      </w:r>
      <w:r>
        <w:t>за</w:t>
      </w:r>
      <w:r w:rsidR="00E628C3">
        <w:t xml:space="preserve"> </w:t>
      </w:r>
      <w:r>
        <w:t>повреде</w:t>
      </w:r>
      <w:r w:rsidR="00E628C3">
        <w:t xml:space="preserve"> </w:t>
      </w:r>
      <w:r>
        <w:t>или</w:t>
      </w:r>
      <w:r w:rsidR="00E628C3">
        <w:t xml:space="preserve"> </w:t>
      </w:r>
      <w:r>
        <w:t>штету</w:t>
      </w:r>
      <w:r w:rsidR="00E628C3">
        <w:t xml:space="preserve"> </w:t>
      </w:r>
      <w:r>
        <w:t>нанету</w:t>
      </w:r>
      <w:r w:rsidR="00E628C3">
        <w:t xml:space="preserve"> </w:t>
      </w:r>
      <w:r>
        <w:t>од</w:t>
      </w:r>
      <w:r w:rsidR="00E628C3">
        <w:t xml:space="preserve"> </w:t>
      </w:r>
      <w:r>
        <w:t>стране</w:t>
      </w:r>
      <w:r w:rsidR="00E628C3">
        <w:t xml:space="preserve"> </w:t>
      </w:r>
      <w:r>
        <w:t>државних</w:t>
      </w:r>
      <w:r w:rsidR="00E628C3">
        <w:t xml:space="preserve"> </w:t>
      </w:r>
      <w:r>
        <w:t>органа, у оквиру</w:t>
      </w:r>
      <w:r w:rsidR="00E628C3">
        <w:t xml:space="preserve"> </w:t>
      </w:r>
      <w:r>
        <w:t>шифре</w:t>
      </w:r>
      <w:r w:rsidR="00E628C3">
        <w:t xml:space="preserve"> </w:t>
      </w:r>
      <w:r>
        <w:t>програма и пројекта.</w:t>
      </w:r>
    </w:p>
    <w:p w:rsidR="006E1EA3" w:rsidRDefault="009B7287" w:rsidP="00CB4872">
      <w:pPr>
        <w:pStyle w:val="Default"/>
        <w:ind w:firstLine="720"/>
        <w:jc w:val="both"/>
      </w:pPr>
      <w:r>
        <w:sym w:font="Symbol" w:char="F0B7"/>
      </w:r>
      <w:r>
        <w:t xml:space="preserve"> У случају</w:t>
      </w:r>
      <w:r w:rsidR="00E628C3">
        <w:t xml:space="preserve"> </w:t>
      </w:r>
      <w:r>
        <w:t>да</w:t>
      </w:r>
      <w:r w:rsidR="00E628C3">
        <w:t xml:space="preserve"> </w:t>
      </w:r>
      <w:r>
        <w:t>су</w:t>
      </w:r>
      <w:r w:rsidR="00E628C3">
        <w:t xml:space="preserve"> </w:t>
      </w:r>
      <w:r>
        <w:t>буџетски</w:t>
      </w:r>
      <w:r w:rsidR="00E628C3">
        <w:t xml:space="preserve"> </w:t>
      </w:r>
      <w:r>
        <w:t>корисници</w:t>
      </w:r>
      <w:r w:rsidR="00E628C3">
        <w:t xml:space="preserve"> </w:t>
      </w:r>
      <w:r>
        <w:t>потписници</w:t>
      </w:r>
      <w:r w:rsidR="00E628C3">
        <w:t xml:space="preserve"> </w:t>
      </w:r>
      <w:r>
        <w:t>уговора о бесповратним</w:t>
      </w:r>
      <w:r w:rsidR="00E628C3">
        <w:t xml:space="preserve"> </w:t>
      </w:r>
      <w:r>
        <w:t>средствима (грантова) одговорни</w:t>
      </w:r>
      <w:r w:rsidR="00E628C3">
        <w:t xml:space="preserve"> </w:t>
      </w:r>
      <w:r>
        <w:t>су и за</w:t>
      </w:r>
      <w:r w:rsidR="00E628C3">
        <w:t xml:space="preserve"> </w:t>
      </w:r>
      <w:r>
        <w:t>планирање</w:t>
      </w:r>
      <w:r w:rsidR="00E628C3">
        <w:t xml:space="preserve"> </w:t>
      </w:r>
      <w:r>
        <w:t>трошкова</w:t>
      </w:r>
      <w:r w:rsidR="00E628C3">
        <w:t xml:space="preserve"> </w:t>
      </w:r>
      <w:r>
        <w:t>на</w:t>
      </w:r>
      <w:r w:rsidR="00E628C3">
        <w:t xml:space="preserve"> </w:t>
      </w:r>
      <w:r>
        <w:t>извору 01 на</w:t>
      </w:r>
      <w:r w:rsidR="00E628C3">
        <w:t xml:space="preserve"> </w:t>
      </w:r>
      <w:r>
        <w:t>име</w:t>
      </w:r>
      <w:r w:rsidR="00E628C3">
        <w:t xml:space="preserve"> </w:t>
      </w:r>
      <w:r>
        <w:t>насталих</w:t>
      </w:r>
      <w:r w:rsidR="00E628C3">
        <w:t xml:space="preserve"> </w:t>
      </w:r>
      <w:r>
        <w:t>нерегуларности.</w:t>
      </w:r>
    </w:p>
    <w:p w:rsidR="006E1EA3" w:rsidRDefault="009B7287" w:rsidP="00CB4872">
      <w:pPr>
        <w:pStyle w:val="Default"/>
        <w:ind w:firstLine="720"/>
        <w:jc w:val="both"/>
      </w:pPr>
      <w:r>
        <w:sym w:font="Symbol" w:char="F0B7"/>
      </w:r>
      <w:r>
        <w:t>Приликом</w:t>
      </w:r>
      <w:r w:rsidR="00E628C3">
        <w:t xml:space="preserve"> </w:t>
      </w:r>
      <w:r>
        <w:t>планирања</w:t>
      </w:r>
      <w:r w:rsidR="00E628C3">
        <w:t xml:space="preserve"> </w:t>
      </w:r>
      <w:r>
        <w:t>средстава</w:t>
      </w:r>
      <w:r w:rsidR="00E628C3">
        <w:t xml:space="preserve"> </w:t>
      </w:r>
      <w:r>
        <w:t>за</w:t>
      </w:r>
      <w:r w:rsidR="00E628C3">
        <w:t xml:space="preserve"> </w:t>
      </w:r>
      <w:r>
        <w:t>национално</w:t>
      </w:r>
      <w:r w:rsidR="00E628C3">
        <w:t xml:space="preserve"> </w:t>
      </w:r>
      <w:r>
        <w:t>учешће</w:t>
      </w:r>
      <w:r w:rsidR="00E628C3">
        <w:t xml:space="preserve"> </w:t>
      </w:r>
      <w:r>
        <w:t>не</w:t>
      </w:r>
      <w:r w:rsidR="00E628C3">
        <w:t xml:space="preserve"> </w:t>
      </w:r>
      <w:r>
        <w:t>треба у предлогу</w:t>
      </w:r>
      <w:r w:rsidR="00E628C3">
        <w:t xml:space="preserve"> </w:t>
      </w:r>
      <w:r>
        <w:t>финансијских</w:t>
      </w:r>
      <w:r w:rsidR="00E628C3">
        <w:t xml:space="preserve"> </w:t>
      </w:r>
      <w:r>
        <w:t>планова</w:t>
      </w:r>
      <w:r w:rsidR="00E628C3">
        <w:t xml:space="preserve"> </w:t>
      </w:r>
      <w:r>
        <w:t>урачунавати</w:t>
      </w:r>
      <w:r w:rsidR="00E628C3">
        <w:t xml:space="preserve"> </w:t>
      </w:r>
      <w:r>
        <w:t>трошкове ПДВ</w:t>
      </w:r>
      <w:r w:rsidR="00E628C3">
        <w:t xml:space="preserve"> </w:t>
      </w:r>
      <w:r>
        <w:t>8 .</w:t>
      </w:r>
    </w:p>
    <w:p w:rsidR="006E1EA3" w:rsidRDefault="009B7287" w:rsidP="00CB4872">
      <w:pPr>
        <w:pStyle w:val="Default"/>
        <w:ind w:firstLine="720"/>
        <w:jc w:val="both"/>
      </w:pPr>
      <w:r>
        <w:sym w:font="Symbol" w:char="F0B7"/>
      </w:r>
      <w:r>
        <w:t>Буџетски</w:t>
      </w:r>
      <w:r w:rsidR="00E628C3">
        <w:t xml:space="preserve"> </w:t>
      </w:r>
      <w:r>
        <w:t>корисници</w:t>
      </w:r>
      <w:r w:rsidR="00E628C3">
        <w:t xml:space="preserve"> </w:t>
      </w:r>
      <w:r>
        <w:t>одговорни</w:t>
      </w:r>
      <w:r w:rsidR="00E628C3">
        <w:t xml:space="preserve"> </w:t>
      </w:r>
      <w:r>
        <w:t>су и за</w:t>
      </w:r>
      <w:r w:rsidR="00E628C3">
        <w:t xml:space="preserve"> </w:t>
      </w:r>
      <w:r>
        <w:t>планирање</w:t>
      </w:r>
      <w:r w:rsidR="00E628C3">
        <w:t xml:space="preserve"> </w:t>
      </w:r>
      <w:r>
        <w:t>трошкова</w:t>
      </w:r>
      <w:r w:rsidR="00E628C3">
        <w:t xml:space="preserve"> </w:t>
      </w:r>
      <w:r>
        <w:t>на</w:t>
      </w:r>
      <w:r w:rsidR="00E628C3">
        <w:t xml:space="preserve"> </w:t>
      </w:r>
      <w:r>
        <w:t>извору 01 на</w:t>
      </w:r>
      <w:r w:rsidR="00E628C3">
        <w:t xml:space="preserve"> </w:t>
      </w:r>
      <w:r>
        <w:t>име</w:t>
      </w:r>
      <w:r w:rsidR="00E628C3">
        <w:t xml:space="preserve"> </w:t>
      </w:r>
      <w:r>
        <w:t>камата</w:t>
      </w:r>
      <w:r w:rsidR="00E628C3">
        <w:t xml:space="preserve"> </w:t>
      </w:r>
      <w:r>
        <w:t>због</w:t>
      </w:r>
      <w:r w:rsidR="00E628C3">
        <w:t xml:space="preserve"> </w:t>
      </w:r>
      <w:r>
        <w:t>кашњења у плаћању и пенала/казни</w:t>
      </w:r>
      <w:r w:rsidR="00E628C3">
        <w:t xml:space="preserve"> </w:t>
      </w:r>
      <w:r>
        <w:t>које</w:t>
      </w:r>
      <w:r w:rsidR="00E628C3">
        <w:t xml:space="preserve"> </w:t>
      </w:r>
      <w:r>
        <w:t>настају</w:t>
      </w:r>
      <w:r w:rsidR="00E628C3">
        <w:t xml:space="preserve"> </w:t>
      </w:r>
      <w:r>
        <w:t>приликом</w:t>
      </w:r>
      <w:r w:rsidR="00E628C3">
        <w:t xml:space="preserve"> </w:t>
      </w:r>
      <w:r>
        <w:t>сповођења</w:t>
      </w:r>
      <w:r w:rsidR="00E628C3">
        <w:t xml:space="preserve"> </w:t>
      </w:r>
      <w:r>
        <w:t>програма и пројекта.</w:t>
      </w:r>
    </w:p>
    <w:p w:rsidR="006E1EA3" w:rsidRDefault="009B7287" w:rsidP="00CB4872">
      <w:pPr>
        <w:pStyle w:val="Default"/>
        <w:ind w:firstLine="720"/>
        <w:jc w:val="both"/>
      </w:pPr>
      <w:r>
        <w:sym w:font="Symbol" w:char="F0B7"/>
      </w:r>
      <w:r>
        <w:t>За</w:t>
      </w:r>
      <w:r w:rsidR="00E628C3">
        <w:t xml:space="preserve"> </w:t>
      </w:r>
      <w:r>
        <w:t>уговоре о радовима, у случају</w:t>
      </w:r>
      <w:r w:rsidR="00E628C3">
        <w:t xml:space="preserve"> </w:t>
      </w:r>
      <w:r>
        <w:t>да</w:t>
      </w:r>
      <w:r w:rsidR="00E628C3">
        <w:t xml:space="preserve"> </w:t>
      </w:r>
      <w:r>
        <w:t>је</w:t>
      </w:r>
      <w:r w:rsidR="00E628C3">
        <w:t xml:space="preserve"> </w:t>
      </w:r>
      <w:r>
        <w:t>потребно</w:t>
      </w:r>
      <w:r w:rsidR="00E628C3">
        <w:t xml:space="preserve"> </w:t>
      </w:r>
      <w:r>
        <w:t>да</w:t>
      </w:r>
      <w:r w:rsidR="00E628C3">
        <w:t xml:space="preserve"> </w:t>
      </w:r>
      <w:r>
        <w:t>се</w:t>
      </w:r>
      <w:r w:rsidR="00E628C3">
        <w:t xml:space="preserve"> </w:t>
      </w:r>
      <w:r>
        <w:t>обезбеде</w:t>
      </w:r>
      <w:r w:rsidR="00E628C3">
        <w:t xml:space="preserve"> </w:t>
      </w:r>
      <w:r>
        <w:t>средства</w:t>
      </w:r>
      <w:r w:rsidR="00E628C3">
        <w:t xml:space="preserve"> </w:t>
      </w:r>
      <w:r>
        <w:t>на</w:t>
      </w:r>
      <w:r w:rsidR="00E628C3">
        <w:t xml:space="preserve"> </w:t>
      </w:r>
      <w:r>
        <w:t>име</w:t>
      </w:r>
      <w:r w:rsidR="00E628C3">
        <w:t xml:space="preserve"> </w:t>
      </w:r>
      <w:r>
        <w:t>трошкова</w:t>
      </w:r>
      <w:r w:rsidR="00E628C3">
        <w:t xml:space="preserve"> </w:t>
      </w:r>
      <w:r>
        <w:t>за</w:t>
      </w:r>
      <w:r w:rsidR="00E628C3">
        <w:t xml:space="preserve"> </w:t>
      </w:r>
      <w:r>
        <w:t>додатне и/или</w:t>
      </w:r>
      <w:r w:rsidR="00E628C3">
        <w:t xml:space="preserve"> </w:t>
      </w:r>
      <w:r>
        <w:t>непредвиђене</w:t>
      </w:r>
      <w:r w:rsidR="00E628C3">
        <w:t xml:space="preserve"> </w:t>
      </w:r>
      <w:r>
        <w:t>радове, неопходно</w:t>
      </w:r>
      <w:r w:rsidR="00E628C3">
        <w:t xml:space="preserve"> </w:t>
      </w:r>
      <w:r>
        <w:t>је</w:t>
      </w:r>
      <w:r w:rsidR="00E628C3">
        <w:t xml:space="preserve"> </w:t>
      </w:r>
      <w:r>
        <w:t>да</w:t>
      </w:r>
      <w:r w:rsidR="00E628C3">
        <w:t xml:space="preserve"> </w:t>
      </w:r>
      <w:r>
        <w:t>буџетски</w:t>
      </w:r>
      <w:r w:rsidR="00E628C3">
        <w:t xml:space="preserve"> </w:t>
      </w:r>
      <w:r>
        <w:t>корисници</w:t>
      </w:r>
      <w:r w:rsidR="00E628C3">
        <w:t xml:space="preserve"> </w:t>
      </w:r>
      <w:r>
        <w:t>планирају</w:t>
      </w:r>
      <w:r w:rsidR="00E628C3">
        <w:t xml:space="preserve"> </w:t>
      </w:r>
      <w:r>
        <w:t>већи</w:t>
      </w:r>
      <w:r w:rsidR="00E628C3">
        <w:t xml:space="preserve"> </w:t>
      </w:r>
      <w:r>
        <w:t>износ</w:t>
      </w:r>
      <w:r w:rsidR="00E628C3">
        <w:t xml:space="preserve"> </w:t>
      </w:r>
      <w:r>
        <w:t>националног</w:t>
      </w:r>
      <w:r w:rsidR="00E628C3">
        <w:t xml:space="preserve"> </w:t>
      </w:r>
      <w:r>
        <w:t>учешћа, у складу</w:t>
      </w:r>
      <w:r w:rsidR="00E628C3">
        <w:t xml:space="preserve"> </w:t>
      </w:r>
      <w:r>
        <w:t>са</w:t>
      </w:r>
      <w:r w:rsidR="00E628C3">
        <w:t xml:space="preserve"> </w:t>
      </w:r>
      <w:r>
        <w:t>процењеном</w:t>
      </w:r>
      <w:r w:rsidR="00E628C3">
        <w:t xml:space="preserve"> </w:t>
      </w:r>
      <w:r>
        <w:t>вредношћу</w:t>
      </w:r>
      <w:r w:rsidR="00E628C3">
        <w:t xml:space="preserve"> </w:t>
      </w:r>
      <w:r>
        <w:t>додатних и/или</w:t>
      </w:r>
      <w:r w:rsidR="00E628C3">
        <w:t xml:space="preserve"> </w:t>
      </w:r>
      <w:r>
        <w:t>непредвиђених</w:t>
      </w:r>
      <w:r w:rsidR="00E628C3">
        <w:t xml:space="preserve"> </w:t>
      </w:r>
      <w:r>
        <w:t xml:space="preserve">радова. </w:t>
      </w:r>
    </w:p>
    <w:p w:rsidR="006E1EA3" w:rsidRDefault="009B7287" w:rsidP="00CB4872">
      <w:pPr>
        <w:pStyle w:val="Default"/>
        <w:ind w:firstLine="720"/>
        <w:jc w:val="both"/>
      </w:pPr>
      <w:r>
        <w:sym w:font="Symbol" w:char="F0B7"/>
      </w:r>
      <w:r>
        <w:t>За FIDIC уговоре о радовима</w:t>
      </w:r>
      <w:r w:rsidR="00E628C3">
        <w:t xml:space="preserve"> </w:t>
      </w:r>
      <w:r>
        <w:t>неопходно</w:t>
      </w:r>
      <w:r w:rsidR="00E628C3">
        <w:t xml:space="preserve"> </w:t>
      </w:r>
      <w:r>
        <w:t>је</w:t>
      </w:r>
      <w:r w:rsidR="00E628C3">
        <w:t xml:space="preserve"> </w:t>
      </w:r>
      <w:r>
        <w:t>да у 2024. години</w:t>
      </w:r>
      <w:r w:rsidR="00E628C3">
        <w:t xml:space="preserve"> </w:t>
      </w:r>
      <w:r>
        <w:t>буџетски</w:t>
      </w:r>
      <w:r w:rsidR="00E628C3">
        <w:t xml:space="preserve"> </w:t>
      </w:r>
      <w:r>
        <w:t>корисници</w:t>
      </w:r>
      <w:r w:rsidR="00E628C3">
        <w:t xml:space="preserve"> </w:t>
      </w:r>
      <w:r>
        <w:t>планирају</w:t>
      </w:r>
      <w:r w:rsidR="00E628C3">
        <w:t xml:space="preserve"> </w:t>
      </w:r>
      <w:r>
        <w:t>средства</w:t>
      </w:r>
      <w:r w:rsidR="00E628C3">
        <w:t xml:space="preserve"> </w:t>
      </w:r>
      <w:r>
        <w:t>на</w:t>
      </w:r>
      <w:r w:rsidR="00E628C3">
        <w:t xml:space="preserve"> </w:t>
      </w:r>
      <w:r>
        <w:t>извору 01 за</w:t>
      </w:r>
      <w:r w:rsidR="00E628C3">
        <w:t xml:space="preserve"> </w:t>
      </w:r>
      <w:r>
        <w:t>покриће</w:t>
      </w:r>
      <w:r w:rsidR="00E628C3">
        <w:t xml:space="preserve"> </w:t>
      </w:r>
      <w:r>
        <w:t>трошкова</w:t>
      </w:r>
      <w:r w:rsidR="00E628C3">
        <w:t xml:space="preserve"> </w:t>
      </w:r>
      <w:r>
        <w:t>комисије</w:t>
      </w:r>
      <w:r w:rsidR="00E628C3">
        <w:t xml:space="preserve"> </w:t>
      </w:r>
      <w:r>
        <w:t>за</w:t>
      </w:r>
      <w:r w:rsidR="00E628C3">
        <w:t xml:space="preserve"> </w:t>
      </w:r>
      <w:r>
        <w:t>решавање</w:t>
      </w:r>
      <w:r w:rsidR="00E628C3">
        <w:t xml:space="preserve"> </w:t>
      </w:r>
      <w:r>
        <w:t>спорова.</w:t>
      </w:r>
    </w:p>
    <w:p w:rsidR="009B7287" w:rsidRDefault="009B7287" w:rsidP="00CB4872">
      <w:pPr>
        <w:pStyle w:val="Default"/>
        <w:ind w:firstLine="720"/>
        <w:jc w:val="both"/>
      </w:pPr>
      <w:r>
        <w:lastRenderedPageBreak/>
        <w:sym w:font="Symbol" w:char="F0B7"/>
      </w:r>
      <w:r>
        <w:t xml:space="preserve"> У складу</w:t>
      </w:r>
      <w:r w:rsidR="00E628C3">
        <w:t xml:space="preserve"> </w:t>
      </w:r>
      <w:r>
        <w:t>са</w:t>
      </w:r>
      <w:r w:rsidR="00E628C3">
        <w:t xml:space="preserve"> </w:t>
      </w:r>
      <w:r>
        <w:t>релевантним</w:t>
      </w:r>
      <w:r w:rsidR="00E628C3">
        <w:t xml:space="preserve"> </w:t>
      </w:r>
      <w:r>
        <w:t>финансијским</w:t>
      </w:r>
      <w:r w:rsidR="00E628C3">
        <w:t xml:space="preserve"> </w:t>
      </w:r>
      <w:r>
        <w:t>споразумима и Планом</w:t>
      </w:r>
      <w:r w:rsidR="00E628C3">
        <w:t xml:space="preserve"> </w:t>
      </w:r>
      <w:r>
        <w:t>јавних</w:t>
      </w:r>
      <w:r w:rsidR="00E628C3">
        <w:t xml:space="preserve"> </w:t>
      </w:r>
      <w:r>
        <w:t>набавки</w:t>
      </w:r>
      <w:r w:rsidR="00E628C3">
        <w:t xml:space="preserve"> </w:t>
      </w:r>
      <w:r>
        <w:t>Сектора</w:t>
      </w:r>
      <w:r w:rsidR="00E628C3">
        <w:t xml:space="preserve"> </w:t>
      </w:r>
      <w:r>
        <w:t>за</w:t>
      </w:r>
      <w:r w:rsidR="00E628C3">
        <w:t xml:space="preserve"> </w:t>
      </w:r>
      <w:r>
        <w:t>уговарање и финансирање</w:t>
      </w:r>
      <w:r w:rsidR="00E628C3">
        <w:t xml:space="preserve"> </w:t>
      </w:r>
      <w:r>
        <w:t>програма</w:t>
      </w:r>
      <w:r w:rsidR="00E628C3">
        <w:t xml:space="preserve"> </w:t>
      </w:r>
      <w:r>
        <w:t>из</w:t>
      </w:r>
      <w:r w:rsidR="00E628C3">
        <w:t xml:space="preserve"> </w:t>
      </w:r>
      <w:r>
        <w:t>средстава ЕУ Министарства</w:t>
      </w:r>
      <w:r w:rsidR="00E628C3">
        <w:t xml:space="preserve"> </w:t>
      </w:r>
      <w:r>
        <w:t>финансија, као и у складу</w:t>
      </w:r>
      <w:r w:rsidR="00E628C3">
        <w:t xml:space="preserve"> </w:t>
      </w:r>
      <w:r>
        <w:t>са</w:t>
      </w:r>
      <w:r w:rsidR="00E628C3">
        <w:t xml:space="preserve"> </w:t>
      </w:r>
      <w:r>
        <w:t>уговором</w:t>
      </w:r>
      <w:r w:rsidR="00E628C3">
        <w:t xml:space="preserve"> </w:t>
      </w:r>
      <w:r>
        <w:t>дефинисаном</w:t>
      </w:r>
      <w:r w:rsidR="00E628C3">
        <w:t xml:space="preserve"> </w:t>
      </w:r>
      <w:r>
        <w:t>динамиком</w:t>
      </w:r>
      <w:r w:rsidR="00E628C3">
        <w:t xml:space="preserve"> </w:t>
      </w:r>
      <w:r>
        <w:t>спровођења, буџетски</w:t>
      </w:r>
      <w:r w:rsidR="00E628C3">
        <w:t xml:space="preserve"> </w:t>
      </w:r>
      <w:r>
        <w:t>корисници</w:t>
      </w:r>
      <w:r w:rsidR="00E628C3">
        <w:t xml:space="preserve"> </w:t>
      </w:r>
      <w:r>
        <w:t>локалне</w:t>
      </w:r>
      <w:r w:rsidR="00E628C3">
        <w:t xml:space="preserve"> </w:t>
      </w:r>
      <w:r>
        <w:t>власти у обавези</w:t>
      </w:r>
      <w:r w:rsidR="00E628C3">
        <w:t xml:space="preserve"> </w:t>
      </w:r>
      <w:r>
        <w:t>су</w:t>
      </w:r>
      <w:r w:rsidR="00E628C3">
        <w:t xml:space="preserve"> </w:t>
      </w:r>
      <w:r>
        <w:t>да</w:t>
      </w:r>
      <w:r w:rsidR="00E628C3">
        <w:t xml:space="preserve"> </w:t>
      </w:r>
      <w:r>
        <w:t>обезбеде</w:t>
      </w:r>
      <w:r w:rsidR="00E628C3">
        <w:t xml:space="preserve"> </w:t>
      </w:r>
      <w:r>
        <w:t>средства</w:t>
      </w:r>
      <w:r w:rsidR="00E628C3">
        <w:t xml:space="preserve"> </w:t>
      </w:r>
      <w:r>
        <w:t>националног</w:t>
      </w:r>
      <w:r w:rsidR="00E628C3">
        <w:t xml:space="preserve"> </w:t>
      </w:r>
      <w:r>
        <w:t>учешћа.</w:t>
      </w:r>
    </w:p>
    <w:p w:rsidR="006E1EA3" w:rsidRDefault="006E1EA3" w:rsidP="00CB4872">
      <w:pPr>
        <w:pStyle w:val="Default"/>
        <w:ind w:firstLine="720"/>
        <w:jc w:val="both"/>
      </w:pPr>
    </w:p>
    <w:p w:rsidR="006E1EA3" w:rsidRPr="006B1C0E" w:rsidRDefault="006E1EA3" w:rsidP="00CB4872">
      <w:pPr>
        <w:pStyle w:val="Default"/>
        <w:ind w:firstLine="720"/>
        <w:jc w:val="both"/>
        <w:rPr>
          <w:bCs/>
          <w:iCs/>
        </w:rPr>
      </w:pPr>
    </w:p>
    <w:p w:rsidR="00F32C85" w:rsidRPr="00CF05B3" w:rsidRDefault="00F32C85" w:rsidP="00CB4872">
      <w:pPr>
        <w:pStyle w:val="Default"/>
        <w:jc w:val="both"/>
      </w:pPr>
    </w:p>
    <w:p w:rsidR="00F57916" w:rsidRPr="00FE23C1" w:rsidRDefault="00E9790B" w:rsidP="00CB4872">
      <w:pPr>
        <w:rPr>
          <w:b/>
          <w:u w:val="single"/>
          <w:lang w:val="sr-Latn-CS"/>
        </w:rPr>
      </w:pPr>
      <w:r w:rsidRPr="00FE23C1">
        <w:rPr>
          <w:b/>
          <w:u w:val="single"/>
        </w:rPr>
        <w:t>5</w:t>
      </w:r>
      <w:r w:rsidR="00F57916" w:rsidRPr="00FE23C1">
        <w:rPr>
          <w:b/>
          <w:u w:val="single"/>
          <w:lang w:val="sr-Latn-CS"/>
        </w:rPr>
        <w:t xml:space="preserve">. </w:t>
      </w:r>
      <w:r w:rsidR="00F57916" w:rsidRPr="00FE23C1">
        <w:rPr>
          <w:b/>
          <w:u w:val="single"/>
        </w:rPr>
        <w:t xml:space="preserve">Смернице за исказивање издатака за капиталне пројекте </w:t>
      </w:r>
    </w:p>
    <w:p w:rsidR="00F57916" w:rsidRPr="00CF05B3" w:rsidRDefault="00F57916" w:rsidP="00CB4872">
      <w:r w:rsidRPr="00CF05B3">
        <w:t>Класа 5 - Издаци за нефинансијску имовину</w:t>
      </w:r>
    </w:p>
    <w:p w:rsidR="006B7500" w:rsidRPr="006B1C0E" w:rsidRDefault="00306FBA" w:rsidP="00CB4872">
      <w:pPr>
        <w:pStyle w:val="Default"/>
        <w:ind w:firstLine="720"/>
        <w:jc w:val="both"/>
        <w:rPr>
          <w:sz w:val="23"/>
          <w:szCs w:val="23"/>
        </w:rPr>
      </w:pPr>
      <w:r w:rsidRPr="00F90CC7">
        <w:t>У циљу</w:t>
      </w:r>
      <w:r w:rsidR="00E628C3">
        <w:t xml:space="preserve"> </w:t>
      </w:r>
      <w:r w:rsidRPr="00F90CC7">
        <w:t>ефикасног</w:t>
      </w:r>
      <w:r w:rsidR="00E628C3">
        <w:t xml:space="preserve"> </w:t>
      </w:r>
      <w:r w:rsidRPr="00F90CC7">
        <w:t>планирања, важно</w:t>
      </w:r>
      <w:r w:rsidR="00E628C3">
        <w:t xml:space="preserve"> </w:t>
      </w:r>
      <w:r w:rsidRPr="00F90CC7">
        <w:t>је</w:t>
      </w:r>
      <w:r w:rsidR="00E628C3">
        <w:t xml:space="preserve"> </w:t>
      </w:r>
      <w:r w:rsidRPr="00F90CC7">
        <w:t>да</w:t>
      </w:r>
      <w:r w:rsidR="00E628C3">
        <w:t xml:space="preserve"> </w:t>
      </w:r>
      <w:r w:rsidRPr="00F90CC7">
        <w:t>корисници</w:t>
      </w:r>
      <w:r w:rsidR="00E628C3">
        <w:t xml:space="preserve"> </w:t>
      </w:r>
      <w:r w:rsidRPr="00F90CC7">
        <w:t>исказују</w:t>
      </w:r>
      <w:r w:rsidR="00E628C3">
        <w:t xml:space="preserve"> </w:t>
      </w:r>
      <w:r w:rsidRPr="00F90CC7">
        <w:t>као</w:t>
      </w:r>
      <w:r w:rsidR="00E628C3">
        <w:t xml:space="preserve"> </w:t>
      </w:r>
      <w:r w:rsidRPr="00F90CC7">
        <w:t>издатке</w:t>
      </w:r>
      <w:r w:rsidR="00E628C3">
        <w:t xml:space="preserve"> </w:t>
      </w:r>
      <w:r w:rsidRPr="00F90CC7">
        <w:t>за</w:t>
      </w:r>
      <w:r w:rsidR="00E628C3">
        <w:t xml:space="preserve"> </w:t>
      </w:r>
      <w:r w:rsidRPr="00F90CC7">
        <w:t>текуће</w:t>
      </w:r>
      <w:r w:rsidR="00E628C3">
        <w:t xml:space="preserve"> </w:t>
      </w:r>
      <w:r w:rsidRPr="00F90CC7">
        <w:t>поправке и одржавање</w:t>
      </w:r>
      <w:r w:rsidR="00E628C3">
        <w:t xml:space="preserve"> </w:t>
      </w:r>
      <w:r w:rsidRPr="00F90CC7">
        <w:t>зграда, објеката и опреме (за</w:t>
      </w:r>
      <w:r w:rsidR="00E628C3">
        <w:t xml:space="preserve"> </w:t>
      </w:r>
      <w:r w:rsidRPr="00F90CC7">
        <w:t>молерске, зидарске</w:t>
      </w:r>
      <w:r w:rsidR="00E628C3">
        <w:t xml:space="preserve"> </w:t>
      </w:r>
      <w:r w:rsidRPr="00F90CC7">
        <w:t>радове, поправке</w:t>
      </w:r>
      <w:r w:rsidR="00E628C3">
        <w:t xml:space="preserve"> </w:t>
      </w:r>
      <w:r w:rsidRPr="00F90CC7">
        <w:t>електронске и електричне</w:t>
      </w:r>
      <w:r w:rsidR="00E628C3">
        <w:t xml:space="preserve"> </w:t>
      </w:r>
      <w:r w:rsidRPr="00F90CC7">
        <w:t>опреме, замена</w:t>
      </w:r>
      <w:r w:rsidR="00E628C3">
        <w:t xml:space="preserve"> </w:t>
      </w:r>
      <w:r w:rsidRPr="00F90CC7">
        <w:t>санитарија, радијатора и сличне</w:t>
      </w:r>
      <w:r w:rsidR="00E628C3">
        <w:t xml:space="preserve"> </w:t>
      </w:r>
      <w:r w:rsidRPr="00F90CC7">
        <w:t>послове), којима</w:t>
      </w:r>
      <w:r w:rsidR="00E628C3">
        <w:t xml:space="preserve"> </w:t>
      </w:r>
      <w:r w:rsidRPr="00F90CC7">
        <w:t>се</w:t>
      </w:r>
      <w:r w:rsidR="00E628C3">
        <w:t xml:space="preserve"> </w:t>
      </w:r>
      <w:r w:rsidRPr="00F90CC7">
        <w:t>чувa</w:t>
      </w:r>
      <w:r w:rsidR="00E628C3">
        <w:t xml:space="preserve"> </w:t>
      </w:r>
      <w:r w:rsidRPr="00F90CC7">
        <w:t>упoтрeбнa</w:t>
      </w:r>
      <w:r w:rsidR="00E628C3">
        <w:t xml:space="preserve"> </w:t>
      </w:r>
      <w:r w:rsidRPr="00F90CC7">
        <w:t>врeднoст</w:t>
      </w:r>
      <w:r w:rsidR="00E628C3">
        <w:t xml:space="preserve"> </w:t>
      </w:r>
      <w:r w:rsidRPr="00F90CC7">
        <w:t>зграда, објеката и опреме у стaњу</w:t>
      </w:r>
      <w:r w:rsidR="00E628C3">
        <w:t xml:space="preserve"> </w:t>
      </w:r>
      <w:r w:rsidRPr="00F90CC7">
        <w:t>кoje je билo у трeнутку</w:t>
      </w:r>
      <w:r w:rsidR="00E628C3">
        <w:t xml:space="preserve"> </w:t>
      </w:r>
      <w:r w:rsidRPr="00F90CC7">
        <w:t>изгрaдњe, oднoснo</w:t>
      </w:r>
      <w:r w:rsidR="00E628C3">
        <w:t xml:space="preserve"> </w:t>
      </w:r>
      <w:r w:rsidRPr="00F90CC7">
        <w:t>рeкoнструкциje, којима</w:t>
      </w:r>
      <w:r w:rsidR="00E628C3">
        <w:t xml:space="preserve"> </w:t>
      </w:r>
      <w:r w:rsidRPr="00F90CC7">
        <w:t>се</w:t>
      </w:r>
      <w:r w:rsidR="00E628C3">
        <w:t xml:space="preserve"> </w:t>
      </w:r>
      <w:r w:rsidRPr="00F90CC7">
        <w:t>обезбеђује</w:t>
      </w:r>
      <w:r w:rsidR="00E628C3">
        <w:t xml:space="preserve"> </w:t>
      </w:r>
      <w:r w:rsidRPr="00F90CC7">
        <w:t>одржавање</w:t>
      </w:r>
      <w:r w:rsidR="00E628C3">
        <w:t xml:space="preserve"> </w:t>
      </w:r>
      <w:r w:rsidRPr="00F90CC7">
        <w:t>објекта</w:t>
      </w:r>
      <w:r w:rsidR="00E628C3">
        <w:t xml:space="preserve"> </w:t>
      </w:r>
      <w:r w:rsidRPr="00F90CC7">
        <w:t>на</w:t>
      </w:r>
      <w:r w:rsidR="00E628C3">
        <w:t xml:space="preserve"> </w:t>
      </w:r>
      <w:r w:rsidRPr="00F90CC7">
        <w:t>задовољавајућем</w:t>
      </w:r>
      <w:r w:rsidR="00E628C3">
        <w:t xml:space="preserve"> </w:t>
      </w:r>
      <w:r w:rsidRPr="00F90CC7">
        <w:t>нивоу</w:t>
      </w:r>
      <w:r w:rsidR="00E628C3">
        <w:t xml:space="preserve"> </w:t>
      </w:r>
      <w:r w:rsidRPr="00F90CC7">
        <w:t>употребљивости, који</w:t>
      </w:r>
      <w:r w:rsidR="00E628C3">
        <w:t xml:space="preserve"> </w:t>
      </w:r>
      <w:r w:rsidRPr="00F90CC7">
        <w:t>се</w:t>
      </w:r>
      <w:r w:rsidR="00E628C3">
        <w:t xml:space="preserve"> </w:t>
      </w:r>
      <w:r w:rsidRPr="00F90CC7">
        <w:t>изводе у циљу</w:t>
      </w:r>
      <w:r w:rsidR="00E628C3">
        <w:t xml:space="preserve"> </w:t>
      </w:r>
      <w:r w:rsidRPr="00F90CC7">
        <w:t>спречавања</w:t>
      </w:r>
      <w:r w:rsidR="00E628C3">
        <w:t xml:space="preserve"> </w:t>
      </w:r>
      <w:r w:rsidRPr="00F90CC7">
        <w:t>оштећења</w:t>
      </w:r>
      <w:r w:rsidR="00E628C3">
        <w:t xml:space="preserve"> </w:t>
      </w:r>
      <w:r w:rsidRPr="00F90CC7">
        <w:t>која</w:t>
      </w:r>
      <w:r w:rsidR="00E628C3">
        <w:t xml:space="preserve"> </w:t>
      </w:r>
      <w:r w:rsidRPr="00F90CC7">
        <w:t>настају</w:t>
      </w:r>
      <w:r w:rsidR="00E628C3">
        <w:t xml:space="preserve"> </w:t>
      </w:r>
      <w:r w:rsidRPr="00F90CC7">
        <w:t>употребом</w:t>
      </w:r>
      <w:r w:rsidR="00E628C3">
        <w:t xml:space="preserve"> </w:t>
      </w:r>
      <w:r w:rsidRPr="00F90CC7">
        <w:t>објекта</w:t>
      </w:r>
      <w:r w:rsidR="00E628C3">
        <w:t xml:space="preserve"> </w:t>
      </w:r>
      <w:r w:rsidRPr="00F90CC7">
        <w:t>или</w:t>
      </w:r>
      <w:r w:rsidR="00E628C3">
        <w:t xml:space="preserve"> </w:t>
      </w:r>
      <w:r w:rsidRPr="00F90CC7">
        <w:t xml:space="preserve">опреме и </w:t>
      </w:r>
      <w:r w:rsidRPr="00F90CC7">
        <w:rPr>
          <w:b/>
          <w:bCs/>
        </w:rPr>
        <w:t>којима</w:t>
      </w:r>
      <w:r w:rsidR="00E628C3">
        <w:rPr>
          <w:b/>
          <w:bCs/>
        </w:rPr>
        <w:t xml:space="preserve"> </w:t>
      </w:r>
      <w:r w:rsidRPr="00F90CC7">
        <w:rPr>
          <w:b/>
          <w:bCs/>
        </w:rPr>
        <w:t>се</w:t>
      </w:r>
      <w:r w:rsidR="00E628C3">
        <w:rPr>
          <w:b/>
          <w:bCs/>
        </w:rPr>
        <w:t xml:space="preserve"> </w:t>
      </w:r>
      <w:r w:rsidRPr="00F90CC7">
        <w:rPr>
          <w:b/>
          <w:bCs/>
        </w:rPr>
        <w:t>неувећава</w:t>
      </w:r>
      <w:r w:rsidR="00E628C3">
        <w:rPr>
          <w:b/>
          <w:bCs/>
        </w:rPr>
        <w:t xml:space="preserve"> </w:t>
      </w:r>
      <w:r w:rsidRPr="00F90CC7">
        <w:rPr>
          <w:b/>
          <w:bCs/>
        </w:rPr>
        <w:t>њихов</w:t>
      </w:r>
      <w:r w:rsidR="00CF05B3" w:rsidRPr="00F90CC7">
        <w:rPr>
          <w:b/>
          <w:bCs/>
        </w:rPr>
        <w:t>a</w:t>
      </w:r>
      <w:r w:rsidR="00E628C3">
        <w:rPr>
          <w:b/>
          <w:bCs/>
        </w:rPr>
        <w:t xml:space="preserve"> </w:t>
      </w:r>
      <w:r w:rsidRPr="00F90CC7">
        <w:rPr>
          <w:b/>
          <w:bCs/>
        </w:rPr>
        <w:t>инвестициона</w:t>
      </w:r>
      <w:r w:rsidR="00E628C3">
        <w:rPr>
          <w:b/>
          <w:bCs/>
        </w:rPr>
        <w:t xml:space="preserve"> </w:t>
      </w:r>
      <w:r w:rsidRPr="00F90CC7">
        <w:rPr>
          <w:b/>
          <w:bCs/>
        </w:rPr>
        <w:t>вредност</w:t>
      </w:r>
      <w:r w:rsidRPr="00F90CC7">
        <w:t>, планирају</w:t>
      </w:r>
      <w:r w:rsidR="00E628C3">
        <w:t xml:space="preserve"> </w:t>
      </w:r>
      <w:r w:rsidRPr="00F90CC7">
        <w:t>на</w:t>
      </w:r>
      <w:r w:rsidR="00E628C3">
        <w:t xml:space="preserve"> </w:t>
      </w:r>
      <w:r w:rsidRPr="00F90CC7">
        <w:t>апропријацији</w:t>
      </w:r>
      <w:r w:rsidR="00E628C3">
        <w:t xml:space="preserve"> </w:t>
      </w:r>
      <w:r w:rsidRPr="00F90CC7">
        <w:t>економске</w:t>
      </w:r>
      <w:r w:rsidR="00E628C3">
        <w:t xml:space="preserve"> </w:t>
      </w:r>
      <w:r w:rsidRPr="00F90CC7">
        <w:t>класификације 425 – Текуће</w:t>
      </w:r>
      <w:r w:rsidR="00E628C3">
        <w:t xml:space="preserve"> </w:t>
      </w:r>
      <w:r w:rsidRPr="00F90CC7">
        <w:t>поправке и одржавање, док</w:t>
      </w:r>
      <w:r w:rsidR="00FE23C1">
        <w:t xml:space="preserve"> </w:t>
      </w:r>
      <w:r w:rsidRPr="00F90CC7">
        <w:t>средства</w:t>
      </w:r>
      <w:r w:rsidR="00FE23C1">
        <w:t xml:space="preserve"> </w:t>
      </w:r>
      <w:r w:rsidRPr="00F90CC7">
        <w:t>за</w:t>
      </w:r>
      <w:r w:rsidR="00FE23C1">
        <w:t xml:space="preserve"> </w:t>
      </w:r>
      <w:r w:rsidRPr="00F90CC7">
        <w:t>капитално</w:t>
      </w:r>
      <w:r w:rsidR="00FE23C1">
        <w:t xml:space="preserve"> </w:t>
      </w:r>
      <w:r w:rsidRPr="00F90CC7">
        <w:t>одржавање (знaчajни, дугoрoчни</w:t>
      </w:r>
      <w:r w:rsidR="00FE23C1">
        <w:t xml:space="preserve"> </w:t>
      </w:r>
      <w:r w:rsidRPr="00F90CC7">
        <w:t>рaдoви</w:t>
      </w:r>
      <w:r w:rsidR="00FE23C1">
        <w:t xml:space="preserve"> </w:t>
      </w:r>
      <w:r w:rsidRPr="00F90CC7">
        <w:t>нa</w:t>
      </w:r>
      <w:r w:rsidR="00FE23C1">
        <w:t xml:space="preserve"> </w:t>
      </w:r>
      <w:r w:rsidRPr="00F90CC7">
        <w:t>рeнoвирaњу и унaпрeђeњу</w:t>
      </w:r>
      <w:r w:rsidR="00FE23C1">
        <w:t xml:space="preserve"> </w:t>
      </w:r>
      <w:r w:rsidRPr="00F90CC7">
        <w:t>пoстojeћих</w:t>
      </w:r>
      <w:r w:rsidR="00FE23C1">
        <w:t xml:space="preserve"> </w:t>
      </w:r>
      <w:r w:rsidRPr="00F90CC7">
        <w:t>oбjeкaтa и опреме, адаптација, реконструкција, санација и др.), треба</w:t>
      </w:r>
      <w:r w:rsidR="00FE23C1">
        <w:t xml:space="preserve"> </w:t>
      </w:r>
      <w:r w:rsidRPr="00F90CC7">
        <w:t>да</w:t>
      </w:r>
      <w:r w:rsidR="00FE23C1">
        <w:t xml:space="preserve"> </w:t>
      </w:r>
      <w:r w:rsidRPr="00F90CC7">
        <w:t>планирају</w:t>
      </w:r>
      <w:r w:rsidR="00FE23C1">
        <w:t xml:space="preserve"> </w:t>
      </w:r>
      <w:r w:rsidRPr="00F90CC7">
        <w:t>на</w:t>
      </w:r>
      <w:r w:rsidR="00FE23C1">
        <w:t xml:space="preserve"> </w:t>
      </w:r>
      <w:r w:rsidRPr="00F90CC7">
        <w:t>контима</w:t>
      </w:r>
      <w:r w:rsidR="00FE23C1">
        <w:t xml:space="preserve"> </w:t>
      </w:r>
      <w:r w:rsidR="006B1C0E">
        <w:t>класе 5.</w:t>
      </w:r>
    </w:p>
    <w:p w:rsidR="006B7500" w:rsidRPr="00F90CC7" w:rsidRDefault="006B7500" w:rsidP="00CB4872">
      <w:pPr>
        <w:pStyle w:val="Default"/>
        <w:ind w:firstLine="720"/>
        <w:jc w:val="both"/>
        <w:rPr>
          <w:rFonts w:ascii="Calibri" w:hAnsi="Calibri" w:cs="Calibri"/>
          <w:sz w:val="22"/>
          <w:szCs w:val="22"/>
        </w:rPr>
      </w:pPr>
      <w:r w:rsidRPr="00F90CC7">
        <w:rPr>
          <w:sz w:val="23"/>
          <w:szCs w:val="23"/>
        </w:rPr>
        <w:t>Приликом</w:t>
      </w:r>
      <w:r w:rsidR="00FE23C1">
        <w:rPr>
          <w:sz w:val="23"/>
          <w:szCs w:val="23"/>
        </w:rPr>
        <w:t xml:space="preserve"> </w:t>
      </w:r>
      <w:r w:rsidRPr="00F90CC7">
        <w:rPr>
          <w:sz w:val="23"/>
          <w:szCs w:val="23"/>
        </w:rPr>
        <w:t>планирања и реализације</w:t>
      </w:r>
      <w:r w:rsidR="00FE23C1">
        <w:rPr>
          <w:sz w:val="23"/>
          <w:szCs w:val="23"/>
        </w:rPr>
        <w:t xml:space="preserve"> </w:t>
      </w:r>
      <w:r w:rsidRPr="00F90CC7">
        <w:rPr>
          <w:sz w:val="23"/>
          <w:szCs w:val="23"/>
        </w:rPr>
        <w:t>капиталних</w:t>
      </w:r>
      <w:r w:rsidR="00FE23C1">
        <w:rPr>
          <w:sz w:val="23"/>
          <w:szCs w:val="23"/>
        </w:rPr>
        <w:t xml:space="preserve"> </w:t>
      </w:r>
      <w:r w:rsidRPr="00F90CC7">
        <w:rPr>
          <w:sz w:val="23"/>
          <w:szCs w:val="23"/>
        </w:rPr>
        <w:t>пројакта</w:t>
      </w:r>
      <w:r w:rsidR="00FE23C1">
        <w:rPr>
          <w:sz w:val="23"/>
          <w:szCs w:val="23"/>
        </w:rPr>
        <w:t xml:space="preserve"> </w:t>
      </w:r>
      <w:r w:rsidRPr="00F90CC7">
        <w:rPr>
          <w:sz w:val="23"/>
          <w:szCs w:val="23"/>
        </w:rPr>
        <w:t>јединице</w:t>
      </w:r>
      <w:r w:rsidR="00FE23C1">
        <w:rPr>
          <w:sz w:val="23"/>
          <w:szCs w:val="23"/>
        </w:rPr>
        <w:t xml:space="preserve"> </w:t>
      </w:r>
      <w:r w:rsidRPr="00F90CC7">
        <w:rPr>
          <w:sz w:val="23"/>
          <w:szCs w:val="23"/>
        </w:rPr>
        <w:t>локалне</w:t>
      </w:r>
      <w:r w:rsidR="00FE23C1">
        <w:rPr>
          <w:sz w:val="23"/>
          <w:szCs w:val="23"/>
        </w:rPr>
        <w:t xml:space="preserve"> </w:t>
      </w:r>
      <w:r w:rsidRPr="00F90CC7">
        <w:rPr>
          <w:sz w:val="23"/>
          <w:szCs w:val="23"/>
        </w:rPr>
        <w:t>самоуправе</w:t>
      </w:r>
      <w:r w:rsidR="00FE23C1">
        <w:rPr>
          <w:sz w:val="23"/>
          <w:szCs w:val="23"/>
        </w:rPr>
        <w:t xml:space="preserve"> </w:t>
      </w:r>
      <w:r w:rsidRPr="00F90CC7">
        <w:rPr>
          <w:sz w:val="23"/>
          <w:szCs w:val="23"/>
        </w:rPr>
        <w:t>треба</w:t>
      </w:r>
      <w:r w:rsidR="00FE23C1">
        <w:rPr>
          <w:sz w:val="23"/>
          <w:szCs w:val="23"/>
        </w:rPr>
        <w:t xml:space="preserve"> </w:t>
      </w:r>
      <w:r w:rsidRPr="00F90CC7">
        <w:rPr>
          <w:sz w:val="23"/>
          <w:szCs w:val="23"/>
        </w:rPr>
        <w:t>увек</w:t>
      </w:r>
      <w:r w:rsidR="00FE23C1">
        <w:rPr>
          <w:sz w:val="23"/>
          <w:szCs w:val="23"/>
        </w:rPr>
        <w:t xml:space="preserve"> </w:t>
      </w:r>
      <w:r w:rsidRPr="00F90CC7">
        <w:rPr>
          <w:sz w:val="23"/>
          <w:szCs w:val="23"/>
        </w:rPr>
        <w:t>да</w:t>
      </w:r>
      <w:r w:rsidR="00FE23C1">
        <w:rPr>
          <w:sz w:val="23"/>
          <w:szCs w:val="23"/>
        </w:rPr>
        <w:t xml:space="preserve"> </w:t>
      </w:r>
      <w:r w:rsidRPr="00F90CC7">
        <w:rPr>
          <w:sz w:val="23"/>
          <w:szCs w:val="23"/>
        </w:rPr>
        <w:t>имају у виду</w:t>
      </w:r>
      <w:r w:rsidR="00FE23C1">
        <w:rPr>
          <w:sz w:val="23"/>
          <w:szCs w:val="23"/>
        </w:rPr>
        <w:t xml:space="preserve"> </w:t>
      </w:r>
      <w:r w:rsidRPr="00F90CC7">
        <w:rPr>
          <w:sz w:val="23"/>
          <w:szCs w:val="23"/>
        </w:rPr>
        <w:t>периода</w:t>
      </w:r>
      <w:r w:rsidR="00FE23C1">
        <w:rPr>
          <w:sz w:val="23"/>
          <w:szCs w:val="23"/>
        </w:rPr>
        <w:t xml:space="preserve"> </w:t>
      </w:r>
      <w:r w:rsidRPr="00F90CC7">
        <w:rPr>
          <w:sz w:val="23"/>
          <w:szCs w:val="23"/>
        </w:rPr>
        <w:t>који</w:t>
      </w:r>
      <w:r w:rsidR="00FE23C1">
        <w:rPr>
          <w:sz w:val="23"/>
          <w:szCs w:val="23"/>
        </w:rPr>
        <w:t xml:space="preserve"> </w:t>
      </w:r>
      <w:r w:rsidRPr="00F90CC7">
        <w:rPr>
          <w:sz w:val="23"/>
          <w:szCs w:val="23"/>
        </w:rPr>
        <w:t>је</w:t>
      </w:r>
      <w:r w:rsidR="00FE23C1">
        <w:rPr>
          <w:sz w:val="23"/>
          <w:szCs w:val="23"/>
        </w:rPr>
        <w:t xml:space="preserve"> </w:t>
      </w:r>
      <w:r w:rsidRPr="00F90CC7">
        <w:rPr>
          <w:sz w:val="23"/>
          <w:szCs w:val="23"/>
        </w:rPr>
        <w:t>потребан</w:t>
      </w:r>
      <w:r w:rsidR="00FE23C1">
        <w:rPr>
          <w:sz w:val="23"/>
          <w:szCs w:val="23"/>
        </w:rPr>
        <w:t xml:space="preserve"> </w:t>
      </w:r>
      <w:r w:rsidRPr="00F90CC7">
        <w:rPr>
          <w:sz w:val="23"/>
          <w:szCs w:val="23"/>
        </w:rPr>
        <w:t>за</w:t>
      </w:r>
      <w:r w:rsidR="00FE23C1">
        <w:rPr>
          <w:sz w:val="23"/>
          <w:szCs w:val="23"/>
        </w:rPr>
        <w:t xml:space="preserve"> </w:t>
      </w:r>
      <w:r w:rsidRPr="00F90CC7">
        <w:rPr>
          <w:sz w:val="23"/>
          <w:szCs w:val="23"/>
        </w:rPr>
        <w:t>реализацију</w:t>
      </w:r>
      <w:r w:rsidR="00FE23C1">
        <w:rPr>
          <w:sz w:val="23"/>
          <w:szCs w:val="23"/>
        </w:rPr>
        <w:t xml:space="preserve"> </w:t>
      </w:r>
      <w:r w:rsidRPr="00F90CC7">
        <w:rPr>
          <w:sz w:val="23"/>
          <w:szCs w:val="23"/>
        </w:rPr>
        <w:t>пројеката и динамике</w:t>
      </w:r>
      <w:r w:rsidR="00FE23C1">
        <w:rPr>
          <w:sz w:val="23"/>
          <w:szCs w:val="23"/>
        </w:rPr>
        <w:t xml:space="preserve"> </w:t>
      </w:r>
      <w:r w:rsidRPr="00F90CC7">
        <w:rPr>
          <w:sz w:val="23"/>
          <w:szCs w:val="23"/>
        </w:rPr>
        <w:t>плаћања</w:t>
      </w:r>
      <w:r w:rsidR="00FE23C1">
        <w:rPr>
          <w:sz w:val="23"/>
          <w:szCs w:val="23"/>
        </w:rPr>
        <w:t xml:space="preserve"> </w:t>
      </w:r>
      <w:r w:rsidRPr="00F90CC7">
        <w:rPr>
          <w:sz w:val="23"/>
          <w:szCs w:val="23"/>
        </w:rPr>
        <w:t>који</w:t>
      </w:r>
      <w:r w:rsidR="00FE23C1">
        <w:rPr>
          <w:sz w:val="23"/>
          <w:szCs w:val="23"/>
        </w:rPr>
        <w:t xml:space="preserve"> </w:t>
      </w:r>
      <w:r w:rsidRPr="00F90CC7">
        <w:rPr>
          <w:sz w:val="23"/>
          <w:szCs w:val="23"/>
        </w:rPr>
        <w:t>прати</w:t>
      </w:r>
      <w:r w:rsidR="00FE23C1">
        <w:rPr>
          <w:sz w:val="23"/>
          <w:szCs w:val="23"/>
        </w:rPr>
        <w:t xml:space="preserve"> </w:t>
      </w:r>
      <w:r w:rsidRPr="00F90CC7">
        <w:rPr>
          <w:sz w:val="23"/>
          <w:szCs w:val="23"/>
        </w:rPr>
        <w:t>исти, те</w:t>
      </w:r>
      <w:r w:rsidR="00FE23C1">
        <w:rPr>
          <w:sz w:val="23"/>
          <w:szCs w:val="23"/>
        </w:rPr>
        <w:t xml:space="preserve"> </w:t>
      </w:r>
      <w:r w:rsidRPr="00F90CC7">
        <w:rPr>
          <w:sz w:val="23"/>
          <w:szCs w:val="23"/>
        </w:rPr>
        <w:t>да</w:t>
      </w:r>
      <w:r w:rsidR="00FE23C1">
        <w:rPr>
          <w:sz w:val="23"/>
          <w:szCs w:val="23"/>
        </w:rPr>
        <w:t xml:space="preserve"> </w:t>
      </w:r>
      <w:r w:rsidRPr="00F90CC7">
        <w:rPr>
          <w:sz w:val="23"/>
          <w:szCs w:val="23"/>
        </w:rPr>
        <w:t>сходно</w:t>
      </w:r>
      <w:r w:rsidR="00FE23C1">
        <w:rPr>
          <w:sz w:val="23"/>
          <w:szCs w:val="23"/>
        </w:rPr>
        <w:t xml:space="preserve"> </w:t>
      </w:r>
      <w:r w:rsidRPr="00F90CC7">
        <w:rPr>
          <w:sz w:val="23"/>
          <w:szCs w:val="23"/>
        </w:rPr>
        <w:t>наведеном</w:t>
      </w:r>
      <w:r w:rsidR="00FE23C1">
        <w:rPr>
          <w:sz w:val="23"/>
          <w:szCs w:val="23"/>
        </w:rPr>
        <w:t xml:space="preserve"> </w:t>
      </w:r>
      <w:r w:rsidRPr="00F90CC7">
        <w:rPr>
          <w:sz w:val="23"/>
          <w:szCs w:val="23"/>
        </w:rPr>
        <w:t>размотре</w:t>
      </w:r>
      <w:r w:rsidR="00FE23C1">
        <w:rPr>
          <w:sz w:val="23"/>
          <w:szCs w:val="23"/>
        </w:rPr>
        <w:t xml:space="preserve"> </w:t>
      </w:r>
      <w:r w:rsidRPr="00F90CC7">
        <w:rPr>
          <w:sz w:val="23"/>
          <w:szCs w:val="23"/>
        </w:rPr>
        <w:t>могућност</w:t>
      </w:r>
      <w:r w:rsidR="00FE23C1">
        <w:rPr>
          <w:sz w:val="23"/>
          <w:szCs w:val="23"/>
        </w:rPr>
        <w:t xml:space="preserve"> </w:t>
      </w:r>
      <w:r w:rsidRPr="00F90CC7">
        <w:rPr>
          <w:sz w:val="23"/>
          <w:szCs w:val="23"/>
        </w:rPr>
        <w:t>вишегодишњег</w:t>
      </w:r>
      <w:r w:rsidR="00FE23C1">
        <w:rPr>
          <w:sz w:val="23"/>
          <w:szCs w:val="23"/>
        </w:rPr>
        <w:t xml:space="preserve"> </w:t>
      </w:r>
      <w:r w:rsidRPr="00F90CC7">
        <w:rPr>
          <w:sz w:val="23"/>
          <w:szCs w:val="23"/>
        </w:rPr>
        <w:t>финансирања</w:t>
      </w:r>
      <w:r w:rsidR="00FE23C1">
        <w:rPr>
          <w:sz w:val="23"/>
          <w:szCs w:val="23"/>
        </w:rPr>
        <w:t xml:space="preserve"> </w:t>
      </w:r>
      <w:r w:rsidRPr="00F90CC7">
        <w:rPr>
          <w:sz w:val="23"/>
          <w:szCs w:val="23"/>
        </w:rPr>
        <w:t>истих, а у циљу</w:t>
      </w:r>
      <w:r w:rsidR="00FE23C1">
        <w:rPr>
          <w:sz w:val="23"/>
          <w:szCs w:val="23"/>
        </w:rPr>
        <w:t xml:space="preserve"> </w:t>
      </w:r>
      <w:r w:rsidRPr="00F90CC7">
        <w:rPr>
          <w:sz w:val="23"/>
          <w:szCs w:val="23"/>
        </w:rPr>
        <w:t>спречавања</w:t>
      </w:r>
      <w:r w:rsidR="00FE23C1">
        <w:rPr>
          <w:sz w:val="23"/>
          <w:szCs w:val="23"/>
        </w:rPr>
        <w:t xml:space="preserve"> </w:t>
      </w:r>
      <w:r w:rsidRPr="00F90CC7">
        <w:rPr>
          <w:sz w:val="23"/>
          <w:szCs w:val="23"/>
        </w:rPr>
        <w:t>оптерећења</w:t>
      </w:r>
      <w:r w:rsidR="00FE23C1">
        <w:rPr>
          <w:sz w:val="23"/>
          <w:szCs w:val="23"/>
        </w:rPr>
        <w:t xml:space="preserve"> </w:t>
      </w:r>
      <w:r w:rsidRPr="00F90CC7">
        <w:rPr>
          <w:sz w:val="23"/>
          <w:szCs w:val="23"/>
        </w:rPr>
        <w:t>буџета</w:t>
      </w:r>
      <w:r w:rsidRPr="00F90CC7">
        <w:rPr>
          <w:rFonts w:ascii="Calibri" w:hAnsi="Calibri" w:cs="Calibri"/>
          <w:sz w:val="22"/>
          <w:szCs w:val="22"/>
        </w:rPr>
        <w:t xml:space="preserve">. </w:t>
      </w:r>
    </w:p>
    <w:p w:rsidR="00217EE8" w:rsidRPr="00B42D31" w:rsidRDefault="006B7500" w:rsidP="00CB4872">
      <w:pPr>
        <w:rPr>
          <w:color w:val="000000"/>
          <w:sz w:val="23"/>
          <w:szCs w:val="23"/>
        </w:rPr>
      </w:pPr>
      <w:r w:rsidRPr="00F90CC7">
        <w:rPr>
          <w:color w:val="000000"/>
          <w:sz w:val="23"/>
          <w:szCs w:val="23"/>
        </w:rPr>
        <w:t>Такође, приликом приказивања издатака за капиталне пројекте у буџету за 202</w:t>
      </w:r>
      <w:r w:rsidR="006B1C0E">
        <w:rPr>
          <w:color w:val="000000"/>
          <w:sz w:val="23"/>
          <w:szCs w:val="23"/>
        </w:rPr>
        <w:t>3</w:t>
      </w:r>
      <w:r w:rsidRPr="00F90CC7">
        <w:rPr>
          <w:color w:val="000000"/>
          <w:sz w:val="23"/>
          <w:szCs w:val="23"/>
        </w:rPr>
        <w:t>. годину и наредне две године, потребно је приказати не само оне капиталне пројекте који ће бити започети и реализовани у 202</w:t>
      </w:r>
      <w:r w:rsidR="006E1EA3">
        <w:rPr>
          <w:color w:val="000000"/>
          <w:sz w:val="23"/>
          <w:szCs w:val="23"/>
        </w:rPr>
        <w:t>4</w:t>
      </w:r>
      <w:r w:rsidRPr="00F90CC7">
        <w:rPr>
          <w:color w:val="000000"/>
          <w:sz w:val="23"/>
          <w:szCs w:val="23"/>
        </w:rPr>
        <w:t>. години, већ и оне који су започети у претходним годинама а чија је реализација у току и при томе навести све релевантне податке везане за исте (годину почетка финансирања, годину завршетка финансирања, укупну вредност пројекта, изворе финансирања, тј. приходе из буџета, трансфере од других нивоа власти итд.).</w:t>
      </w:r>
    </w:p>
    <w:p w:rsidR="00F57916" w:rsidRPr="00CF05B3" w:rsidRDefault="00F57916" w:rsidP="00CB4872">
      <w:r w:rsidRPr="00CF05B3">
        <w:t>Капитални пројекти и њихов значај</w:t>
      </w:r>
    </w:p>
    <w:p w:rsidR="006B7500" w:rsidRPr="00F90CC7" w:rsidRDefault="00F57916" w:rsidP="00CB4872">
      <w:pPr>
        <w:pStyle w:val="Default"/>
        <w:ind w:firstLine="720"/>
        <w:jc w:val="both"/>
      </w:pPr>
      <w:r w:rsidRPr="00CF05B3">
        <w:t>Капитални</w:t>
      </w:r>
      <w:r w:rsidR="00FE23C1">
        <w:t xml:space="preserve"> </w:t>
      </w:r>
      <w:r w:rsidRPr="00CF05B3">
        <w:t>пројекти</w:t>
      </w:r>
      <w:r w:rsidR="00FE23C1">
        <w:t xml:space="preserve"> </w:t>
      </w:r>
      <w:r w:rsidRPr="00CF05B3">
        <w:t>су</w:t>
      </w:r>
      <w:r w:rsidR="00FE23C1">
        <w:t xml:space="preserve"> </w:t>
      </w:r>
      <w:r w:rsidRPr="00CF05B3">
        <w:t>пројекти</w:t>
      </w:r>
      <w:r w:rsidR="00FE23C1">
        <w:t xml:space="preserve"> </w:t>
      </w:r>
      <w:r w:rsidRPr="00CF05B3">
        <w:t>изградње и капиталног</w:t>
      </w:r>
      <w:r w:rsidR="00FE23C1">
        <w:t xml:space="preserve"> </w:t>
      </w:r>
      <w:r w:rsidRPr="00CF05B3">
        <w:t>одржавањаз</w:t>
      </w:r>
      <w:r w:rsidR="00FE23C1">
        <w:t xml:space="preserve"> </w:t>
      </w:r>
      <w:r w:rsidRPr="00CF05B3">
        <w:t>града и грађевинских</w:t>
      </w:r>
      <w:r w:rsidR="00FE23C1">
        <w:t xml:space="preserve"> </w:t>
      </w:r>
      <w:r w:rsidRPr="00CF05B3">
        <w:t>објеката</w:t>
      </w:r>
      <w:r w:rsidR="00FE23C1">
        <w:t xml:space="preserve"> </w:t>
      </w:r>
      <w:r w:rsidRPr="00CF05B3">
        <w:t>инфраструктуре</w:t>
      </w:r>
      <w:r w:rsidR="00FE23C1">
        <w:t xml:space="preserve"> </w:t>
      </w:r>
      <w:r w:rsidRPr="00CF05B3">
        <w:t>од</w:t>
      </w:r>
      <w:r w:rsidR="00FE23C1">
        <w:t xml:space="preserve"> </w:t>
      </w:r>
      <w:r w:rsidRPr="00CF05B3">
        <w:t>интереса</w:t>
      </w:r>
      <w:r w:rsidR="00FE23C1">
        <w:t xml:space="preserve"> </w:t>
      </w:r>
      <w:r w:rsidRPr="00CF05B3">
        <w:t>за</w:t>
      </w:r>
      <w:r w:rsidR="00FE23C1">
        <w:t xml:space="preserve"> </w:t>
      </w:r>
      <w:r w:rsidRPr="00CF05B3">
        <w:t>локалну</w:t>
      </w:r>
      <w:r w:rsidR="00FE23C1">
        <w:t xml:space="preserve"> </w:t>
      </w:r>
      <w:r w:rsidRPr="00CF05B3">
        <w:t>власт, укључујући</w:t>
      </w:r>
      <w:r w:rsidR="00FE23C1">
        <w:t xml:space="preserve"> </w:t>
      </w:r>
      <w:r w:rsidRPr="00CF05B3">
        <w:t>услуге</w:t>
      </w:r>
      <w:r w:rsidR="00FE23C1">
        <w:t xml:space="preserve"> </w:t>
      </w:r>
      <w:r w:rsidRPr="00F90CC7">
        <w:t>пројектног</w:t>
      </w:r>
      <w:r w:rsidR="00FE23C1">
        <w:t xml:space="preserve"> </w:t>
      </w:r>
      <w:r w:rsidRPr="00F90CC7">
        <w:t>планирања</w:t>
      </w:r>
      <w:r w:rsidR="00FE23C1">
        <w:t xml:space="preserve"> </w:t>
      </w:r>
      <w:r w:rsidRPr="00F90CC7">
        <w:t>које</w:t>
      </w:r>
      <w:r w:rsidR="00FE23C1">
        <w:t xml:space="preserve"> </w:t>
      </w:r>
      <w:r w:rsidRPr="00F90CC7">
        <w:t>је</w:t>
      </w:r>
      <w:r w:rsidR="00FE23C1">
        <w:t xml:space="preserve"> </w:t>
      </w:r>
      <w:r w:rsidRPr="00F90CC7">
        <w:t>саставни</w:t>
      </w:r>
      <w:r w:rsidR="00FE23C1">
        <w:t xml:space="preserve"> </w:t>
      </w:r>
      <w:r w:rsidRPr="00F90CC7">
        <w:t>део</w:t>
      </w:r>
      <w:r w:rsidR="00FE23C1">
        <w:t xml:space="preserve"> </w:t>
      </w:r>
      <w:r w:rsidRPr="00F90CC7">
        <w:t>пројекта, обезбеђивање</w:t>
      </w:r>
      <w:r w:rsidR="00FE23C1">
        <w:t xml:space="preserve"> </w:t>
      </w:r>
      <w:r w:rsidRPr="00F90CC7">
        <w:t>земљишта</w:t>
      </w:r>
      <w:r w:rsidR="00FE23C1">
        <w:t xml:space="preserve"> </w:t>
      </w:r>
      <w:r w:rsidRPr="00F90CC7">
        <w:t>за</w:t>
      </w:r>
      <w:r w:rsidR="00FE23C1">
        <w:t xml:space="preserve"> </w:t>
      </w:r>
      <w:r w:rsidRPr="00F90CC7">
        <w:t>изградњу, као и пројекти</w:t>
      </w:r>
      <w:r w:rsidR="00FE23C1">
        <w:t xml:space="preserve"> </w:t>
      </w:r>
      <w:r w:rsidRPr="00F90CC7">
        <w:t>који</w:t>
      </w:r>
      <w:r w:rsidR="00FE23C1">
        <w:t xml:space="preserve"> </w:t>
      </w:r>
      <w:r w:rsidRPr="00F90CC7">
        <w:t>подразумевају</w:t>
      </w:r>
      <w:r w:rsidR="00FE23C1">
        <w:t xml:space="preserve"> </w:t>
      </w:r>
      <w:r w:rsidRPr="00F90CC7">
        <w:t>улагања у опрему, машине и другу</w:t>
      </w:r>
      <w:r w:rsidR="00FE23C1">
        <w:t xml:space="preserve"> </w:t>
      </w:r>
      <w:r w:rsidRPr="00F90CC7">
        <w:t>нефинансијску</w:t>
      </w:r>
      <w:r w:rsidR="00FE23C1">
        <w:t xml:space="preserve"> </w:t>
      </w:r>
      <w:r w:rsidRPr="00F90CC7">
        <w:t>имовину, а у функцији</w:t>
      </w:r>
      <w:r w:rsidR="00FE23C1">
        <w:t xml:space="preserve"> </w:t>
      </w:r>
      <w:r w:rsidRPr="00F90CC7">
        <w:t>су</w:t>
      </w:r>
      <w:r w:rsidR="00FE23C1">
        <w:t xml:space="preserve"> </w:t>
      </w:r>
      <w:r w:rsidRPr="00F90CC7">
        <w:t>јавног</w:t>
      </w:r>
      <w:r w:rsidR="00FE23C1">
        <w:t xml:space="preserve"> </w:t>
      </w:r>
      <w:r w:rsidRPr="00F90CC7">
        <w:t>интереса.</w:t>
      </w:r>
    </w:p>
    <w:p w:rsidR="00164334" w:rsidRPr="00BD2F91" w:rsidRDefault="006B7500" w:rsidP="00CB4872">
      <w:pPr>
        <w:rPr>
          <w:color w:val="000000"/>
          <w:sz w:val="23"/>
          <w:szCs w:val="23"/>
        </w:rPr>
      </w:pPr>
      <w:r w:rsidRPr="00F90CC7">
        <w:rPr>
          <w:color w:val="000000"/>
          <w:sz w:val="23"/>
          <w:szCs w:val="23"/>
        </w:rPr>
        <w:t>Капитални пројекти планирају се и укључују у буџет у складу са одредбама Уредбе о</w:t>
      </w:r>
      <w:r w:rsidRPr="006B7500">
        <w:rPr>
          <w:color w:val="000000"/>
          <w:sz w:val="23"/>
          <w:szCs w:val="23"/>
        </w:rPr>
        <w:t xml:space="preserve"> управљању капиталним пројектима („Службени гласник РС”, бр. 51/19</w:t>
      </w:r>
      <w:r w:rsidR="006E1EA3">
        <w:rPr>
          <w:color w:val="000000"/>
          <w:sz w:val="23"/>
          <w:szCs w:val="23"/>
        </w:rPr>
        <w:t xml:space="preserve"> и 139/22</w:t>
      </w:r>
      <w:r w:rsidRPr="006B7500">
        <w:rPr>
          <w:color w:val="000000"/>
          <w:sz w:val="23"/>
          <w:szCs w:val="23"/>
        </w:rPr>
        <w:t xml:space="preserve">). </w:t>
      </w:r>
    </w:p>
    <w:p w:rsidR="00BD2F91" w:rsidRPr="00FE23C1" w:rsidRDefault="00E9790B" w:rsidP="00FE23C1">
      <w:pPr>
        <w:ind w:left="720" w:firstLine="0"/>
        <w:rPr>
          <w:b/>
          <w:u w:val="single"/>
        </w:rPr>
      </w:pPr>
      <w:r w:rsidRPr="00FE23C1">
        <w:rPr>
          <w:b/>
          <w:u w:val="single"/>
        </w:rPr>
        <w:t>6</w:t>
      </w:r>
      <w:r w:rsidR="00734896" w:rsidRPr="00FE23C1">
        <w:rPr>
          <w:b/>
          <w:u w:val="single"/>
        </w:rPr>
        <w:t xml:space="preserve">. </w:t>
      </w:r>
      <w:r w:rsidR="00F57916" w:rsidRPr="00FE23C1">
        <w:rPr>
          <w:b/>
          <w:u w:val="single"/>
        </w:rPr>
        <w:t>Поступак и динамика достављања предлога финансијских планова буџетских корисника</w:t>
      </w:r>
    </w:p>
    <w:p w:rsidR="005E463C" w:rsidRPr="00CF05B3" w:rsidRDefault="00FE23C1" w:rsidP="00FE23C1">
      <w:pPr>
        <w:ind w:firstLine="0"/>
      </w:pPr>
      <w:r>
        <w:rPr>
          <w:lang w:val="en-US"/>
        </w:rPr>
        <w:t xml:space="preserve">              </w:t>
      </w:r>
      <w:r w:rsidR="00F57916" w:rsidRPr="00CF05B3">
        <w:t>Предлог финансијског плана кори</w:t>
      </w:r>
      <w:r w:rsidR="00D33204" w:rsidRPr="00CF05B3">
        <w:t>сника буџетских средстава за 202</w:t>
      </w:r>
      <w:r w:rsidR="006E1EA3" w:rsidRPr="00FE23C1">
        <w:t>4</w:t>
      </w:r>
      <w:r w:rsidR="00F57916" w:rsidRPr="00CF05B3">
        <w:t>. годину потребно је израдити према овом Упутству и исти треба да садржи обрасце и табеле</w:t>
      </w:r>
      <w:r w:rsidR="005E463C" w:rsidRPr="00CF05B3">
        <w:t xml:space="preserve"> које чине саставни део овог упутства, и то:</w:t>
      </w:r>
    </w:p>
    <w:p w:rsidR="005E463C" w:rsidRDefault="005E463C" w:rsidP="00923DD6">
      <w:pPr>
        <w:pStyle w:val="Default"/>
        <w:numPr>
          <w:ilvl w:val="0"/>
          <w:numId w:val="9"/>
        </w:numPr>
        <w:rPr>
          <w:sz w:val="23"/>
          <w:szCs w:val="23"/>
        </w:rPr>
      </w:pPr>
      <w:r w:rsidRPr="00CF05B3">
        <w:rPr>
          <w:sz w:val="23"/>
          <w:szCs w:val="23"/>
        </w:rPr>
        <w:lastRenderedPageBreak/>
        <w:t>Прилог 1–Преглед</w:t>
      </w:r>
      <w:r w:rsidR="00FE23C1">
        <w:rPr>
          <w:sz w:val="23"/>
          <w:szCs w:val="23"/>
        </w:rPr>
        <w:t xml:space="preserve"> </w:t>
      </w:r>
      <w:r w:rsidRPr="00CF05B3">
        <w:rPr>
          <w:sz w:val="23"/>
          <w:szCs w:val="23"/>
        </w:rPr>
        <w:t>броја</w:t>
      </w:r>
      <w:r w:rsidR="00FE23C1">
        <w:rPr>
          <w:sz w:val="23"/>
          <w:szCs w:val="23"/>
        </w:rPr>
        <w:t xml:space="preserve"> </w:t>
      </w:r>
      <w:r w:rsidRPr="00CF05B3">
        <w:rPr>
          <w:sz w:val="23"/>
          <w:szCs w:val="23"/>
        </w:rPr>
        <w:t>запослених и средстава</w:t>
      </w:r>
      <w:r w:rsidR="00FE23C1">
        <w:rPr>
          <w:sz w:val="23"/>
          <w:szCs w:val="23"/>
        </w:rPr>
        <w:t xml:space="preserve"> </w:t>
      </w:r>
      <w:r w:rsidRPr="00CF05B3">
        <w:rPr>
          <w:sz w:val="23"/>
          <w:szCs w:val="23"/>
        </w:rPr>
        <w:t>за</w:t>
      </w:r>
      <w:r w:rsidR="00FE23C1">
        <w:rPr>
          <w:sz w:val="23"/>
          <w:szCs w:val="23"/>
        </w:rPr>
        <w:t xml:space="preserve"> </w:t>
      </w:r>
      <w:r w:rsidRPr="00CF05B3">
        <w:rPr>
          <w:sz w:val="23"/>
          <w:szCs w:val="23"/>
        </w:rPr>
        <w:t>плате (са</w:t>
      </w:r>
      <w:r w:rsidR="00FE23C1">
        <w:rPr>
          <w:sz w:val="23"/>
          <w:szCs w:val="23"/>
        </w:rPr>
        <w:t xml:space="preserve"> </w:t>
      </w:r>
      <w:r w:rsidRPr="00CF05B3">
        <w:rPr>
          <w:sz w:val="23"/>
          <w:szCs w:val="23"/>
        </w:rPr>
        <w:t>припадајућим</w:t>
      </w:r>
      <w:r w:rsidR="00FE23C1">
        <w:rPr>
          <w:sz w:val="23"/>
          <w:szCs w:val="23"/>
        </w:rPr>
        <w:t xml:space="preserve"> </w:t>
      </w:r>
      <w:r w:rsidRPr="00CF05B3">
        <w:rPr>
          <w:sz w:val="23"/>
          <w:szCs w:val="23"/>
        </w:rPr>
        <w:t xml:space="preserve">табелама), </w:t>
      </w:r>
    </w:p>
    <w:p w:rsidR="00923DD6" w:rsidRPr="00923DD6" w:rsidRDefault="00923DD6" w:rsidP="005E463C">
      <w:pPr>
        <w:pStyle w:val="Default"/>
        <w:numPr>
          <w:ilvl w:val="0"/>
          <w:numId w:val="9"/>
        </w:numPr>
        <w:rPr>
          <w:sz w:val="23"/>
          <w:szCs w:val="23"/>
        </w:rPr>
      </w:pPr>
      <w:r>
        <w:rPr>
          <w:sz w:val="23"/>
          <w:szCs w:val="23"/>
        </w:rPr>
        <w:t>Обрасци</w:t>
      </w:r>
      <w:r w:rsidR="00FE23C1">
        <w:rPr>
          <w:sz w:val="23"/>
          <w:szCs w:val="23"/>
        </w:rPr>
        <w:t xml:space="preserve"> </w:t>
      </w:r>
      <w:r>
        <w:rPr>
          <w:sz w:val="23"/>
          <w:szCs w:val="23"/>
        </w:rPr>
        <w:t>за</w:t>
      </w:r>
      <w:r w:rsidR="00FE23C1">
        <w:rPr>
          <w:sz w:val="23"/>
          <w:szCs w:val="23"/>
        </w:rPr>
        <w:t xml:space="preserve"> </w:t>
      </w:r>
      <w:r>
        <w:rPr>
          <w:sz w:val="23"/>
          <w:szCs w:val="23"/>
        </w:rPr>
        <w:t>програмско</w:t>
      </w:r>
      <w:r w:rsidR="00FE23C1">
        <w:rPr>
          <w:sz w:val="23"/>
          <w:szCs w:val="23"/>
        </w:rPr>
        <w:t xml:space="preserve"> </w:t>
      </w:r>
      <w:r>
        <w:rPr>
          <w:sz w:val="23"/>
          <w:szCs w:val="23"/>
        </w:rPr>
        <w:t>буџетирање (програми, програмске</w:t>
      </w:r>
      <w:r w:rsidR="00FE23C1">
        <w:rPr>
          <w:sz w:val="23"/>
          <w:szCs w:val="23"/>
        </w:rPr>
        <w:t xml:space="preserve"> </w:t>
      </w:r>
      <w:r>
        <w:rPr>
          <w:sz w:val="23"/>
          <w:szCs w:val="23"/>
        </w:rPr>
        <w:t>активности/пројекти)</w:t>
      </w:r>
    </w:p>
    <w:p w:rsidR="00923DD6" w:rsidRPr="00923DD6" w:rsidRDefault="00923DD6" w:rsidP="005E463C">
      <w:pPr>
        <w:pStyle w:val="Default"/>
        <w:numPr>
          <w:ilvl w:val="0"/>
          <w:numId w:val="9"/>
        </w:numPr>
        <w:rPr>
          <w:sz w:val="23"/>
          <w:szCs w:val="23"/>
        </w:rPr>
      </w:pPr>
      <w:r>
        <w:rPr>
          <w:sz w:val="23"/>
          <w:szCs w:val="23"/>
        </w:rPr>
        <w:t>Финансијски</w:t>
      </w:r>
      <w:r w:rsidR="00FE23C1">
        <w:rPr>
          <w:sz w:val="23"/>
          <w:szCs w:val="23"/>
        </w:rPr>
        <w:t xml:space="preserve"> </w:t>
      </w:r>
      <w:r>
        <w:rPr>
          <w:sz w:val="23"/>
          <w:szCs w:val="23"/>
        </w:rPr>
        <w:t>план,</w:t>
      </w:r>
    </w:p>
    <w:p w:rsidR="00923DD6" w:rsidRPr="00923DD6" w:rsidRDefault="00923DD6" w:rsidP="005E463C">
      <w:pPr>
        <w:pStyle w:val="Default"/>
        <w:numPr>
          <w:ilvl w:val="0"/>
          <w:numId w:val="9"/>
        </w:numPr>
        <w:rPr>
          <w:sz w:val="23"/>
          <w:szCs w:val="23"/>
        </w:rPr>
      </w:pPr>
      <w:r>
        <w:rPr>
          <w:sz w:val="23"/>
          <w:szCs w:val="23"/>
        </w:rPr>
        <w:t>Образложење</w:t>
      </w:r>
      <w:r w:rsidR="00FE23C1">
        <w:rPr>
          <w:sz w:val="23"/>
          <w:szCs w:val="23"/>
        </w:rPr>
        <w:t xml:space="preserve"> </w:t>
      </w:r>
      <w:r>
        <w:rPr>
          <w:sz w:val="23"/>
          <w:szCs w:val="23"/>
        </w:rPr>
        <w:t>финансијског</w:t>
      </w:r>
      <w:r w:rsidR="00FE23C1">
        <w:rPr>
          <w:sz w:val="23"/>
          <w:szCs w:val="23"/>
        </w:rPr>
        <w:t xml:space="preserve"> </w:t>
      </w:r>
      <w:r>
        <w:rPr>
          <w:sz w:val="23"/>
          <w:szCs w:val="23"/>
        </w:rPr>
        <w:t>плана,</w:t>
      </w:r>
    </w:p>
    <w:p w:rsidR="00923DD6" w:rsidRPr="00923DD6" w:rsidRDefault="00923DD6" w:rsidP="005E463C">
      <w:pPr>
        <w:pStyle w:val="Default"/>
        <w:numPr>
          <w:ilvl w:val="0"/>
          <w:numId w:val="9"/>
        </w:numPr>
        <w:rPr>
          <w:sz w:val="23"/>
          <w:szCs w:val="23"/>
        </w:rPr>
      </w:pPr>
      <w:r>
        <w:rPr>
          <w:sz w:val="23"/>
          <w:szCs w:val="23"/>
        </w:rPr>
        <w:t>Захтев</w:t>
      </w:r>
      <w:r w:rsidR="00FE23C1">
        <w:rPr>
          <w:sz w:val="23"/>
          <w:szCs w:val="23"/>
        </w:rPr>
        <w:t xml:space="preserve"> </w:t>
      </w:r>
      <w:r>
        <w:rPr>
          <w:sz w:val="23"/>
          <w:szCs w:val="23"/>
        </w:rPr>
        <w:t>за</w:t>
      </w:r>
      <w:r w:rsidR="00FE23C1">
        <w:rPr>
          <w:sz w:val="23"/>
          <w:szCs w:val="23"/>
        </w:rPr>
        <w:t xml:space="preserve"> </w:t>
      </w:r>
      <w:r>
        <w:rPr>
          <w:sz w:val="23"/>
          <w:szCs w:val="23"/>
        </w:rPr>
        <w:t>додотана</w:t>
      </w:r>
      <w:r w:rsidR="00FE23C1">
        <w:rPr>
          <w:sz w:val="23"/>
          <w:szCs w:val="23"/>
        </w:rPr>
        <w:t xml:space="preserve"> </w:t>
      </w:r>
      <w:r>
        <w:rPr>
          <w:sz w:val="23"/>
          <w:szCs w:val="23"/>
        </w:rPr>
        <w:t>средства</w:t>
      </w:r>
      <w:r w:rsidR="00FE23C1">
        <w:rPr>
          <w:sz w:val="23"/>
          <w:szCs w:val="23"/>
        </w:rPr>
        <w:t xml:space="preserve"> </w:t>
      </w:r>
      <w:r>
        <w:rPr>
          <w:sz w:val="23"/>
          <w:szCs w:val="23"/>
        </w:rPr>
        <w:t>са</w:t>
      </w:r>
      <w:r w:rsidR="00FE23C1">
        <w:rPr>
          <w:sz w:val="23"/>
          <w:szCs w:val="23"/>
        </w:rPr>
        <w:t xml:space="preserve"> </w:t>
      </w:r>
      <w:r>
        <w:rPr>
          <w:sz w:val="23"/>
          <w:szCs w:val="23"/>
        </w:rPr>
        <w:t>образложењем,</w:t>
      </w:r>
    </w:p>
    <w:p w:rsidR="00923DD6" w:rsidRPr="00CF05B3" w:rsidRDefault="00923DD6" w:rsidP="005E463C">
      <w:pPr>
        <w:pStyle w:val="Default"/>
        <w:numPr>
          <w:ilvl w:val="0"/>
          <w:numId w:val="9"/>
        </w:numPr>
        <w:rPr>
          <w:sz w:val="23"/>
          <w:szCs w:val="23"/>
        </w:rPr>
      </w:pPr>
      <w:r>
        <w:rPr>
          <w:sz w:val="23"/>
          <w:szCs w:val="23"/>
        </w:rPr>
        <w:t>Извештај о учинку</w:t>
      </w:r>
      <w:r w:rsidR="00FE23C1">
        <w:rPr>
          <w:sz w:val="23"/>
          <w:szCs w:val="23"/>
        </w:rPr>
        <w:t xml:space="preserve"> </w:t>
      </w:r>
      <w:r>
        <w:rPr>
          <w:sz w:val="23"/>
          <w:szCs w:val="23"/>
        </w:rPr>
        <w:t>програма</w:t>
      </w:r>
      <w:r w:rsidR="00FE23C1">
        <w:rPr>
          <w:sz w:val="23"/>
          <w:szCs w:val="23"/>
        </w:rPr>
        <w:t xml:space="preserve"> </w:t>
      </w:r>
      <w:r>
        <w:rPr>
          <w:sz w:val="23"/>
          <w:szCs w:val="23"/>
        </w:rPr>
        <w:t>за</w:t>
      </w:r>
      <w:r w:rsidR="00FE23C1">
        <w:rPr>
          <w:sz w:val="23"/>
          <w:szCs w:val="23"/>
        </w:rPr>
        <w:t xml:space="preserve"> </w:t>
      </w:r>
      <w:r>
        <w:rPr>
          <w:sz w:val="23"/>
          <w:szCs w:val="23"/>
        </w:rPr>
        <w:t>првих</w:t>
      </w:r>
      <w:r w:rsidR="00FE23C1">
        <w:rPr>
          <w:sz w:val="23"/>
          <w:szCs w:val="23"/>
        </w:rPr>
        <w:t xml:space="preserve"> </w:t>
      </w:r>
      <w:r>
        <w:rPr>
          <w:sz w:val="23"/>
          <w:szCs w:val="23"/>
        </w:rPr>
        <w:t>шест</w:t>
      </w:r>
      <w:r w:rsidR="00FE23C1">
        <w:rPr>
          <w:sz w:val="23"/>
          <w:szCs w:val="23"/>
        </w:rPr>
        <w:t xml:space="preserve"> </w:t>
      </w:r>
      <w:r>
        <w:rPr>
          <w:sz w:val="23"/>
          <w:szCs w:val="23"/>
        </w:rPr>
        <w:t>месеци 202</w:t>
      </w:r>
      <w:r w:rsidR="006E1EA3">
        <w:rPr>
          <w:sz w:val="23"/>
          <w:szCs w:val="23"/>
        </w:rPr>
        <w:t>3</w:t>
      </w:r>
      <w:r>
        <w:rPr>
          <w:sz w:val="23"/>
          <w:szCs w:val="23"/>
        </w:rPr>
        <w:t>. године.</w:t>
      </w:r>
    </w:p>
    <w:p w:rsidR="005E463C" w:rsidRPr="00CF05B3" w:rsidRDefault="005E463C" w:rsidP="00D33204">
      <w:pPr>
        <w:pStyle w:val="Default"/>
        <w:rPr>
          <w:sz w:val="23"/>
          <w:szCs w:val="23"/>
        </w:rPr>
      </w:pPr>
    </w:p>
    <w:p w:rsidR="00F57916" w:rsidRPr="00CF05B3" w:rsidRDefault="00F57916" w:rsidP="00306FBA">
      <w:r w:rsidRPr="00CF05B3">
        <w:t>Потребно је да се предложени расходи искажу према очекиваним изворима средстава: приходи из буџета општине и остали приходи индиректних корисника (донације, приходи које индиректни корисници остварују из изворних активности – сопствени приходи). Обавезно је навести све расходе који се планирају из сопствених прихода, с обзиром да је услов за коришћење остварених сопствених прихода планиран расход у буџету из тог извора.</w:t>
      </w:r>
    </w:p>
    <w:p w:rsidR="00672DC2" w:rsidRPr="00CF05B3" w:rsidRDefault="00672DC2" w:rsidP="00306FBA">
      <w:pPr>
        <w:rPr>
          <w:b/>
          <w:sz w:val="28"/>
          <w:szCs w:val="28"/>
          <w:u w:val="single"/>
        </w:rPr>
      </w:pPr>
      <w:r w:rsidRPr="00CF05B3">
        <w:rPr>
          <w:b/>
          <w:sz w:val="28"/>
          <w:szCs w:val="28"/>
          <w:u w:val="single"/>
        </w:rPr>
        <w:t>Предлог финансијског плана прихода и примања приказати на шестоцифреном нивоу, а предлог плана расхода и издатака приказати  на четвороцифреном нивоу конта.</w:t>
      </w:r>
    </w:p>
    <w:p w:rsidR="00164334" w:rsidRPr="0086798A" w:rsidRDefault="00F57916" w:rsidP="00734896">
      <w:r w:rsidRPr="00CF05B3">
        <w:t xml:space="preserve">Ово упутство и потребне табеле налазе се на интернет страници Општине Бачка Паланка </w:t>
      </w:r>
      <w:hyperlink r:id="rId8" w:history="1">
        <w:r w:rsidRPr="00CF05B3">
          <w:rPr>
            <w:rStyle w:val="Hyperlink"/>
            <w:lang w:val="sr-Latn-CS"/>
          </w:rPr>
          <w:t>www.backapalanka.rs</w:t>
        </w:r>
      </w:hyperlink>
      <w:r w:rsidRPr="00CF05B3">
        <w:t>.</w:t>
      </w:r>
      <w:r w:rsidR="00734896">
        <w:t xml:space="preserve"> Предлог се доставља у писаном облику, потписан од стране овлашћеног лица буџетског корисника и оверен печатом.</w:t>
      </w:r>
      <w:r w:rsidR="0086798A">
        <w:t xml:space="preserve"> Буџетски корисници дужни су на</w:t>
      </w:r>
      <w:r w:rsidR="00DC7628">
        <w:t xml:space="preserve"> својим интернет страницама обј</w:t>
      </w:r>
      <w:r w:rsidR="00DC7628">
        <w:rPr>
          <w:lang/>
        </w:rPr>
        <w:t>а</w:t>
      </w:r>
      <w:r w:rsidR="0086798A">
        <w:t>вљивати годишње финансијске извештаје и годишњи и</w:t>
      </w:r>
      <w:r w:rsidR="00D12542">
        <w:t>звештај о учинку програма.</w:t>
      </w:r>
    </w:p>
    <w:p w:rsidR="00F57916" w:rsidRPr="00734896" w:rsidRDefault="00526126" w:rsidP="00734896">
      <w:r w:rsidRPr="00CF05B3">
        <w:t>П</w:t>
      </w:r>
      <w:r w:rsidR="00F57916" w:rsidRPr="00CF05B3">
        <w:t>редлог</w:t>
      </w:r>
      <w:r w:rsidR="00D33204" w:rsidRPr="00CF05B3">
        <w:t xml:space="preserve"> Вашег финансијског плана за 202</w:t>
      </w:r>
      <w:r w:rsidR="00C020EA">
        <w:t>4</w:t>
      </w:r>
      <w:r w:rsidR="00F57916" w:rsidRPr="00CF05B3">
        <w:t>. годину и пројекциј</w:t>
      </w:r>
      <w:r w:rsidR="00F57916" w:rsidRPr="00CF05B3">
        <w:rPr>
          <w:lang w:val="sr-Latn-CS"/>
        </w:rPr>
        <w:t>e</w:t>
      </w:r>
      <w:r w:rsidR="00F57916" w:rsidRPr="00CF05B3">
        <w:t xml:space="preserve"> за 20</w:t>
      </w:r>
      <w:r w:rsidR="00672DC2" w:rsidRPr="00CF05B3">
        <w:t>2</w:t>
      </w:r>
      <w:r w:rsidR="00C020EA">
        <w:t>5</w:t>
      </w:r>
      <w:r w:rsidR="00F57916" w:rsidRPr="00CF05B3">
        <w:t>. и 20</w:t>
      </w:r>
      <w:r w:rsidR="00672DC2" w:rsidRPr="00CF05B3">
        <w:t>2</w:t>
      </w:r>
      <w:r w:rsidR="00C020EA">
        <w:t>6</w:t>
      </w:r>
      <w:r w:rsidR="00F57916" w:rsidRPr="00CF05B3">
        <w:t xml:space="preserve">. годину, са образложењем и попуњеним прилозима, доставите Одељењу за финансије и буџет, најкасније до </w:t>
      </w:r>
      <w:r w:rsidR="006021E1">
        <w:t>18</w:t>
      </w:r>
      <w:r w:rsidR="00F57916" w:rsidRPr="00CF05B3">
        <w:t>.</w:t>
      </w:r>
      <w:r w:rsidR="00D33204" w:rsidRPr="00CF05B3">
        <w:t xml:space="preserve"> августа</w:t>
      </w:r>
      <w:r w:rsidR="00F57916" w:rsidRPr="00CF05B3">
        <w:t xml:space="preserve"> 20</w:t>
      </w:r>
      <w:r w:rsidR="00923DD6">
        <w:t>2</w:t>
      </w:r>
      <w:r w:rsidR="00C020EA">
        <w:t>3</w:t>
      </w:r>
      <w:r w:rsidR="00F57916" w:rsidRPr="00CF05B3">
        <w:t>. године.</w:t>
      </w:r>
    </w:p>
    <w:p w:rsidR="00217EE8" w:rsidRPr="00CF05B3" w:rsidRDefault="00217EE8" w:rsidP="00306FBA">
      <w:pPr>
        <w:rPr>
          <w:lang w:val="en-US"/>
        </w:rPr>
      </w:pPr>
    </w:p>
    <w:p w:rsidR="00F57916" w:rsidRPr="00CF05B3" w:rsidRDefault="00F57916" w:rsidP="00F57916">
      <w:pPr>
        <w:pStyle w:val="Default"/>
        <w:ind w:firstLine="567"/>
        <w:jc w:val="both"/>
        <w:rPr>
          <w:b/>
          <w:color w:val="auto"/>
          <w:lang w:val="sr-Latn-CS"/>
        </w:rPr>
      </w:pPr>
      <w:r w:rsidRPr="00CF05B3">
        <w:rPr>
          <w:b/>
          <w:color w:val="auto"/>
          <w:lang w:val="sr-Cyrl-CS"/>
        </w:rPr>
        <w:t>С поштовањем,</w:t>
      </w:r>
    </w:p>
    <w:p w:rsidR="00F57916" w:rsidRPr="00CF05B3" w:rsidRDefault="00F57916" w:rsidP="00A53D03">
      <w:pPr>
        <w:pStyle w:val="Default"/>
        <w:jc w:val="both"/>
        <w:rPr>
          <w:b/>
          <w:color w:val="auto"/>
        </w:rPr>
      </w:pPr>
    </w:p>
    <w:p w:rsidR="00F57916" w:rsidRPr="00CF05B3" w:rsidRDefault="00F57916" w:rsidP="00F57916">
      <w:pPr>
        <w:pStyle w:val="Default"/>
        <w:ind w:firstLine="720"/>
        <w:jc w:val="both"/>
        <w:rPr>
          <w:color w:val="auto"/>
          <w:lang w:val="sr-Cyrl-CS"/>
        </w:rPr>
      </w:pPr>
    </w:p>
    <w:p w:rsidR="00F57916" w:rsidRPr="00CF05B3" w:rsidRDefault="00F57916" w:rsidP="00F57916">
      <w:pPr>
        <w:pStyle w:val="Default"/>
        <w:ind w:firstLine="720"/>
        <w:jc w:val="both"/>
        <w:rPr>
          <w:b/>
          <w:color w:val="auto"/>
          <w:lang w:val="sr-Cyrl-CS"/>
        </w:rPr>
      </w:pPr>
      <w:r w:rsidRPr="00CF05B3">
        <w:rPr>
          <w:b/>
          <w:color w:val="auto"/>
          <w:lang w:val="sr-Cyrl-CS"/>
        </w:rPr>
        <w:t xml:space="preserve">                                                             Руководилац Одељења за финансије и буџет,</w:t>
      </w:r>
    </w:p>
    <w:p w:rsidR="005952E8" w:rsidRPr="004A0271" w:rsidRDefault="00F57916" w:rsidP="004A0271">
      <w:pPr>
        <w:pStyle w:val="Default"/>
        <w:ind w:firstLine="720"/>
        <w:jc w:val="both"/>
        <w:rPr>
          <w:b/>
          <w:color w:val="auto"/>
        </w:rPr>
      </w:pPr>
      <w:r w:rsidRPr="00CF05B3">
        <w:rPr>
          <w:b/>
          <w:color w:val="auto"/>
          <w:lang w:val="sr-Cyrl-CS"/>
        </w:rPr>
        <w:tab/>
      </w:r>
      <w:r w:rsidRPr="00CF05B3">
        <w:rPr>
          <w:b/>
          <w:color w:val="auto"/>
          <w:lang w:val="sr-Cyrl-CS"/>
        </w:rPr>
        <w:tab/>
      </w:r>
      <w:r w:rsidRPr="00CF05B3">
        <w:rPr>
          <w:b/>
          <w:color w:val="auto"/>
          <w:lang w:val="sr-Cyrl-CS"/>
        </w:rPr>
        <w:tab/>
      </w:r>
      <w:r w:rsidRPr="00CF05B3">
        <w:rPr>
          <w:b/>
          <w:color w:val="auto"/>
          <w:lang w:val="sr-Cyrl-CS"/>
        </w:rPr>
        <w:tab/>
      </w:r>
      <w:r w:rsidRPr="00CF05B3">
        <w:rPr>
          <w:b/>
          <w:color w:val="auto"/>
          <w:lang w:val="sr-Cyrl-CS"/>
        </w:rPr>
        <w:tab/>
      </w:r>
      <w:r w:rsidRPr="00CF05B3">
        <w:rPr>
          <w:b/>
          <w:color w:val="auto"/>
          <w:lang w:val="sr-Cyrl-CS"/>
        </w:rPr>
        <w:tab/>
      </w:r>
      <w:r w:rsidRPr="00CF05B3">
        <w:rPr>
          <w:b/>
          <w:color w:val="auto"/>
          <w:lang w:val="sr-Cyrl-CS"/>
        </w:rPr>
        <w:tab/>
      </w:r>
      <w:r w:rsidR="00A71475" w:rsidRPr="00CF05B3">
        <w:rPr>
          <w:b/>
          <w:color w:val="auto"/>
        </w:rPr>
        <w:t>Маја</w:t>
      </w:r>
      <w:r w:rsidR="00DC7628">
        <w:rPr>
          <w:b/>
          <w:color w:val="auto"/>
          <w:lang/>
        </w:rPr>
        <w:t xml:space="preserve"> </w:t>
      </w:r>
      <w:r w:rsidR="00A71475" w:rsidRPr="00CF05B3">
        <w:rPr>
          <w:b/>
          <w:color w:val="auto"/>
        </w:rPr>
        <w:t>Пилипови</w:t>
      </w:r>
      <w:r w:rsidR="004A0271">
        <w:rPr>
          <w:b/>
          <w:color w:val="auto"/>
        </w:rPr>
        <w:t>ћ</w:t>
      </w:r>
    </w:p>
    <w:sectPr w:rsidR="005952E8" w:rsidRPr="004A0271" w:rsidSect="00A002FA">
      <w:footerReference w:type="default" r:id="rId9"/>
      <w:pgSz w:w="12240" w:h="15840"/>
      <w:pgMar w:top="1304" w:right="1134" w:bottom="124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DFB" w:rsidRDefault="00A04DFB" w:rsidP="00306FBA">
      <w:r>
        <w:separator/>
      </w:r>
    </w:p>
  </w:endnote>
  <w:endnote w:type="continuationSeparator" w:id="1">
    <w:p w:rsidR="00A04DFB" w:rsidRDefault="00A04DFB" w:rsidP="00306F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8704"/>
      <w:docPartObj>
        <w:docPartGallery w:val="Page Numbers (Bottom of Page)"/>
        <w:docPartUnique/>
      </w:docPartObj>
    </w:sdtPr>
    <w:sdtContent>
      <w:p w:rsidR="00DC7628" w:rsidRDefault="00DC7628" w:rsidP="00306FBA">
        <w:pPr>
          <w:pStyle w:val="Footer"/>
        </w:pPr>
        <w:fldSimple w:instr=" PAGE   \* MERGEFORMAT ">
          <w:r w:rsidR="00207503">
            <w:rPr>
              <w:noProof/>
            </w:rPr>
            <w:t>2</w:t>
          </w:r>
        </w:fldSimple>
      </w:p>
    </w:sdtContent>
  </w:sdt>
  <w:p w:rsidR="00DC7628" w:rsidRDefault="00DC7628" w:rsidP="00306F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DFB" w:rsidRDefault="00A04DFB" w:rsidP="00306FBA">
      <w:r>
        <w:separator/>
      </w:r>
    </w:p>
  </w:footnote>
  <w:footnote w:type="continuationSeparator" w:id="1">
    <w:p w:rsidR="00A04DFB" w:rsidRDefault="00A04DFB" w:rsidP="00306F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D781A"/>
    <w:multiLevelType w:val="hybridMultilevel"/>
    <w:tmpl w:val="B5C6FA8A"/>
    <w:lvl w:ilvl="0" w:tplc="C3F876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
    <w:nsid w:val="1F606187"/>
    <w:multiLevelType w:val="hybridMultilevel"/>
    <w:tmpl w:val="66322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8A347C"/>
    <w:multiLevelType w:val="hybridMultilevel"/>
    <w:tmpl w:val="EAE88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D2455D1"/>
    <w:multiLevelType w:val="hybridMultilevel"/>
    <w:tmpl w:val="DEF4D7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F17393"/>
    <w:multiLevelType w:val="hybridMultilevel"/>
    <w:tmpl w:val="34B8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8B7E70"/>
    <w:multiLevelType w:val="hybridMultilevel"/>
    <w:tmpl w:val="C9FA1C5C"/>
    <w:lvl w:ilvl="0" w:tplc="6C567C7A">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BE84422"/>
    <w:multiLevelType w:val="hybridMultilevel"/>
    <w:tmpl w:val="76F06AF0"/>
    <w:lvl w:ilvl="0" w:tplc="EC2608DE">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53E06D31"/>
    <w:multiLevelType w:val="hybridMultilevel"/>
    <w:tmpl w:val="51F8EA34"/>
    <w:lvl w:ilvl="0" w:tplc="3E6E8B1C">
      <w:start w:val="1"/>
      <w:numFmt w:val="decimal"/>
      <w:lvlText w:val="%1."/>
      <w:lvlJc w:val="left"/>
      <w:pPr>
        <w:ind w:left="927" w:hanging="360"/>
      </w:pPr>
      <w:rPr>
        <w:rFonts w:hint="default"/>
      </w:rPr>
    </w:lvl>
    <w:lvl w:ilvl="1" w:tplc="579EB53C">
      <w:numFmt w:val="bullet"/>
      <w:lvlText w:val=""/>
      <w:lvlJc w:val="left"/>
      <w:pPr>
        <w:ind w:left="1800" w:hanging="360"/>
      </w:pPr>
      <w:rPr>
        <w:rFonts w:ascii="Times New Roman" w:eastAsiaTheme="minorEastAsia"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6E44A7"/>
    <w:multiLevelType w:val="hybridMultilevel"/>
    <w:tmpl w:val="FB186B16"/>
    <w:lvl w:ilvl="0" w:tplc="AD9A6F78">
      <w:start w:val="1"/>
      <w:numFmt w:val="decimal"/>
      <w:lvlText w:val="%1."/>
      <w:lvlJc w:val="left"/>
      <w:pPr>
        <w:ind w:left="1440" w:hanging="360"/>
      </w:pPr>
      <w:rPr>
        <w:rFonts w:ascii="Times New Roman" w:eastAsiaTheme="minorEastAsia"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E2755E3"/>
    <w:multiLevelType w:val="hybridMultilevel"/>
    <w:tmpl w:val="CD42D136"/>
    <w:lvl w:ilvl="0" w:tplc="606C96F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nsid w:val="656E6697"/>
    <w:multiLevelType w:val="hybridMultilevel"/>
    <w:tmpl w:val="320668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6DA05CE2"/>
    <w:multiLevelType w:val="hybridMultilevel"/>
    <w:tmpl w:val="4CC2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10"/>
  </w:num>
  <w:num w:numId="6">
    <w:abstractNumId w:val="3"/>
  </w:num>
  <w:num w:numId="7">
    <w:abstractNumId w:val="11"/>
  </w:num>
  <w:num w:numId="8">
    <w:abstractNumId w:val="4"/>
  </w:num>
  <w:num w:numId="9">
    <w:abstractNumId w:val="8"/>
  </w:num>
  <w:num w:numId="10">
    <w:abstractNumId w:val="0"/>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useFELayout/>
  </w:compat>
  <w:rsids>
    <w:rsidRoot w:val="00F57916"/>
    <w:rsid w:val="00002582"/>
    <w:rsid w:val="00002D47"/>
    <w:rsid w:val="00007FCD"/>
    <w:rsid w:val="00010733"/>
    <w:rsid w:val="000168EA"/>
    <w:rsid w:val="000535F4"/>
    <w:rsid w:val="00074C63"/>
    <w:rsid w:val="00077BBB"/>
    <w:rsid w:val="000A3B8C"/>
    <w:rsid w:val="000C043A"/>
    <w:rsid w:val="000C1CE5"/>
    <w:rsid w:val="000C4DC4"/>
    <w:rsid w:val="000E4259"/>
    <w:rsid w:val="000E4DC5"/>
    <w:rsid w:val="000E7630"/>
    <w:rsid w:val="000F1A6D"/>
    <w:rsid w:val="000F4FD8"/>
    <w:rsid w:val="00101E74"/>
    <w:rsid w:val="001024D2"/>
    <w:rsid w:val="0010625A"/>
    <w:rsid w:val="001129DB"/>
    <w:rsid w:val="001151A3"/>
    <w:rsid w:val="001203FE"/>
    <w:rsid w:val="001238E6"/>
    <w:rsid w:val="001334DA"/>
    <w:rsid w:val="001339B5"/>
    <w:rsid w:val="00146002"/>
    <w:rsid w:val="00164334"/>
    <w:rsid w:val="00167149"/>
    <w:rsid w:val="00191494"/>
    <w:rsid w:val="00194085"/>
    <w:rsid w:val="001A0672"/>
    <w:rsid w:val="001A0F82"/>
    <w:rsid w:val="001C2851"/>
    <w:rsid w:val="001D746D"/>
    <w:rsid w:val="001F76A5"/>
    <w:rsid w:val="00201305"/>
    <w:rsid w:val="00207503"/>
    <w:rsid w:val="0021195C"/>
    <w:rsid w:val="00216B6E"/>
    <w:rsid w:val="0021748F"/>
    <w:rsid w:val="00217EE8"/>
    <w:rsid w:val="00220717"/>
    <w:rsid w:val="002220C8"/>
    <w:rsid w:val="00222EEC"/>
    <w:rsid w:val="00227DBD"/>
    <w:rsid w:val="002342D0"/>
    <w:rsid w:val="00237FBA"/>
    <w:rsid w:val="00257BFA"/>
    <w:rsid w:val="00267214"/>
    <w:rsid w:val="00276E25"/>
    <w:rsid w:val="00277D78"/>
    <w:rsid w:val="00280828"/>
    <w:rsid w:val="002832EA"/>
    <w:rsid w:val="00287D03"/>
    <w:rsid w:val="00293493"/>
    <w:rsid w:val="002A7F2F"/>
    <w:rsid w:val="002B2A38"/>
    <w:rsid w:val="002F0D05"/>
    <w:rsid w:val="002F40BC"/>
    <w:rsid w:val="00302D9F"/>
    <w:rsid w:val="00306FBA"/>
    <w:rsid w:val="003204D4"/>
    <w:rsid w:val="003237E1"/>
    <w:rsid w:val="003429C5"/>
    <w:rsid w:val="00354700"/>
    <w:rsid w:val="00357E36"/>
    <w:rsid w:val="00386C2D"/>
    <w:rsid w:val="00390E2D"/>
    <w:rsid w:val="003956ED"/>
    <w:rsid w:val="003A5969"/>
    <w:rsid w:val="003A6660"/>
    <w:rsid w:val="003C36B8"/>
    <w:rsid w:val="003E1172"/>
    <w:rsid w:val="003E5AD7"/>
    <w:rsid w:val="003E7285"/>
    <w:rsid w:val="003F1D84"/>
    <w:rsid w:val="0040673D"/>
    <w:rsid w:val="00413649"/>
    <w:rsid w:val="0043416F"/>
    <w:rsid w:val="00437685"/>
    <w:rsid w:val="004447AA"/>
    <w:rsid w:val="00454CC4"/>
    <w:rsid w:val="00484062"/>
    <w:rsid w:val="00485378"/>
    <w:rsid w:val="0049319F"/>
    <w:rsid w:val="004953DC"/>
    <w:rsid w:val="004A0271"/>
    <w:rsid w:val="004B13E5"/>
    <w:rsid w:val="004E33FC"/>
    <w:rsid w:val="004F05B8"/>
    <w:rsid w:val="00504F6B"/>
    <w:rsid w:val="005109C3"/>
    <w:rsid w:val="00526126"/>
    <w:rsid w:val="00532EA2"/>
    <w:rsid w:val="0054548E"/>
    <w:rsid w:val="005530A4"/>
    <w:rsid w:val="005607B8"/>
    <w:rsid w:val="005627CE"/>
    <w:rsid w:val="00572EAE"/>
    <w:rsid w:val="005952E8"/>
    <w:rsid w:val="005953C7"/>
    <w:rsid w:val="005B33FC"/>
    <w:rsid w:val="005B345B"/>
    <w:rsid w:val="005B6353"/>
    <w:rsid w:val="005C250A"/>
    <w:rsid w:val="005C6C94"/>
    <w:rsid w:val="005E463C"/>
    <w:rsid w:val="0060019B"/>
    <w:rsid w:val="006021E1"/>
    <w:rsid w:val="006034FD"/>
    <w:rsid w:val="0062071C"/>
    <w:rsid w:val="00623388"/>
    <w:rsid w:val="006402CE"/>
    <w:rsid w:val="0065603D"/>
    <w:rsid w:val="00672DC2"/>
    <w:rsid w:val="00677240"/>
    <w:rsid w:val="00695553"/>
    <w:rsid w:val="0069694C"/>
    <w:rsid w:val="006A3117"/>
    <w:rsid w:val="006B1C0E"/>
    <w:rsid w:val="006B7500"/>
    <w:rsid w:val="006C21C0"/>
    <w:rsid w:val="006E1EA3"/>
    <w:rsid w:val="006E2301"/>
    <w:rsid w:val="006E6375"/>
    <w:rsid w:val="006E69AC"/>
    <w:rsid w:val="00706313"/>
    <w:rsid w:val="00713300"/>
    <w:rsid w:val="00731507"/>
    <w:rsid w:val="00734896"/>
    <w:rsid w:val="00735F2B"/>
    <w:rsid w:val="00752C4B"/>
    <w:rsid w:val="00761B34"/>
    <w:rsid w:val="00797B98"/>
    <w:rsid w:val="007B3439"/>
    <w:rsid w:val="007C51BF"/>
    <w:rsid w:val="007D3805"/>
    <w:rsid w:val="007D7BDF"/>
    <w:rsid w:val="007E3192"/>
    <w:rsid w:val="007E59A2"/>
    <w:rsid w:val="007F7D19"/>
    <w:rsid w:val="0081380B"/>
    <w:rsid w:val="008216C7"/>
    <w:rsid w:val="00835191"/>
    <w:rsid w:val="008604D9"/>
    <w:rsid w:val="00860E73"/>
    <w:rsid w:val="0086798A"/>
    <w:rsid w:val="008859E7"/>
    <w:rsid w:val="008A52FE"/>
    <w:rsid w:val="008B1CD1"/>
    <w:rsid w:val="008C3AA7"/>
    <w:rsid w:val="008D7A23"/>
    <w:rsid w:val="008F1C03"/>
    <w:rsid w:val="00923DD6"/>
    <w:rsid w:val="00931C35"/>
    <w:rsid w:val="0094475D"/>
    <w:rsid w:val="009467B7"/>
    <w:rsid w:val="00950EC5"/>
    <w:rsid w:val="00960AA8"/>
    <w:rsid w:val="009623F0"/>
    <w:rsid w:val="00964177"/>
    <w:rsid w:val="009649C9"/>
    <w:rsid w:val="009706A0"/>
    <w:rsid w:val="00986C61"/>
    <w:rsid w:val="009931B3"/>
    <w:rsid w:val="009A55BD"/>
    <w:rsid w:val="009B0846"/>
    <w:rsid w:val="009B2DF2"/>
    <w:rsid w:val="009B7287"/>
    <w:rsid w:val="009E099D"/>
    <w:rsid w:val="009F53F6"/>
    <w:rsid w:val="009F7390"/>
    <w:rsid w:val="00A002FA"/>
    <w:rsid w:val="00A04DFB"/>
    <w:rsid w:val="00A07C5C"/>
    <w:rsid w:val="00A217A2"/>
    <w:rsid w:val="00A36C7F"/>
    <w:rsid w:val="00A37B93"/>
    <w:rsid w:val="00A44205"/>
    <w:rsid w:val="00A532B5"/>
    <w:rsid w:val="00A53D03"/>
    <w:rsid w:val="00A55C45"/>
    <w:rsid w:val="00A64B7B"/>
    <w:rsid w:val="00A6750B"/>
    <w:rsid w:val="00A71475"/>
    <w:rsid w:val="00A8274C"/>
    <w:rsid w:val="00A91B87"/>
    <w:rsid w:val="00AB0BC9"/>
    <w:rsid w:val="00AB16CF"/>
    <w:rsid w:val="00AC6093"/>
    <w:rsid w:val="00AD6AEC"/>
    <w:rsid w:val="00AE4F8F"/>
    <w:rsid w:val="00AE6041"/>
    <w:rsid w:val="00AF34F9"/>
    <w:rsid w:val="00B03F9B"/>
    <w:rsid w:val="00B05372"/>
    <w:rsid w:val="00B07E3E"/>
    <w:rsid w:val="00B42D31"/>
    <w:rsid w:val="00B52FE6"/>
    <w:rsid w:val="00B6797D"/>
    <w:rsid w:val="00B727D8"/>
    <w:rsid w:val="00B75162"/>
    <w:rsid w:val="00B776C0"/>
    <w:rsid w:val="00B80627"/>
    <w:rsid w:val="00BA37C0"/>
    <w:rsid w:val="00BD2F91"/>
    <w:rsid w:val="00BD6B86"/>
    <w:rsid w:val="00BE2EBF"/>
    <w:rsid w:val="00BE76B2"/>
    <w:rsid w:val="00C020EA"/>
    <w:rsid w:val="00C21DC4"/>
    <w:rsid w:val="00C37127"/>
    <w:rsid w:val="00C43D6A"/>
    <w:rsid w:val="00C45402"/>
    <w:rsid w:val="00C504CF"/>
    <w:rsid w:val="00C622F5"/>
    <w:rsid w:val="00C8588B"/>
    <w:rsid w:val="00CA5F39"/>
    <w:rsid w:val="00CB1AFF"/>
    <w:rsid w:val="00CB4872"/>
    <w:rsid w:val="00CC1045"/>
    <w:rsid w:val="00CF05B3"/>
    <w:rsid w:val="00D00AFA"/>
    <w:rsid w:val="00D03F19"/>
    <w:rsid w:val="00D04BB5"/>
    <w:rsid w:val="00D05BFA"/>
    <w:rsid w:val="00D12542"/>
    <w:rsid w:val="00D12F3D"/>
    <w:rsid w:val="00D13FAC"/>
    <w:rsid w:val="00D33204"/>
    <w:rsid w:val="00D6507F"/>
    <w:rsid w:val="00D925F6"/>
    <w:rsid w:val="00D95CE3"/>
    <w:rsid w:val="00DA2DF2"/>
    <w:rsid w:val="00DB4F12"/>
    <w:rsid w:val="00DC09B0"/>
    <w:rsid w:val="00DC7628"/>
    <w:rsid w:val="00DD516F"/>
    <w:rsid w:val="00DE3954"/>
    <w:rsid w:val="00DF762B"/>
    <w:rsid w:val="00E13BB5"/>
    <w:rsid w:val="00E17C4F"/>
    <w:rsid w:val="00E2695D"/>
    <w:rsid w:val="00E27C1D"/>
    <w:rsid w:val="00E35FF5"/>
    <w:rsid w:val="00E510F5"/>
    <w:rsid w:val="00E5130D"/>
    <w:rsid w:val="00E62345"/>
    <w:rsid w:val="00E628C3"/>
    <w:rsid w:val="00E66F24"/>
    <w:rsid w:val="00E70A29"/>
    <w:rsid w:val="00E724AE"/>
    <w:rsid w:val="00E9790B"/>
    <w:rsid w:val="00E97D9F"/>
    <w:rsid w:val="00EA12D6"/>
    <w:rsid w:val="00EA3E31"/>
    <w:rsid w:val="00EB26D2"/>
    <w:rsid w:val="00ED53D3"/>
    <w:rsid w:val="00ED7D61"/>
    <w:rsid w:val="00EE2B80"/>
    <w:rsid w:val="00EF3EF9"/>
    <w:rsid w:val="00EF55FD"/>
    <w:rsid w:val="00F003E3"/>
    <w:rsid w:val="00F072E8"/>
    <w:rsid w:val="00F20B4E"/>
    <w:rsid w:val="00F32C85"/>
    <w:rsid w:val="00F36EF7"/>
    <w:rsid w:val="00F46633"/>
    <w:rsid w:val="00F57916"/>
    <w:rsid w:val="00F664BF"/>
    <w:rsid w:val="00F831FC"/>
    <w:rsid w:val="00F90CC7"/>
    <w:rsid w:val="00FB5130"/>
    <w:rsid w:val="00FB5C78"/>
    <w:rsid w:val="00FC5E4E"/>
    <w:rsid w:val="00FD1104"/>
    <w:rsid w:val="00FE23C1"/>
    <w:rsid w:val="00FE49CB"/>
    <w:rsid w:val="00FF6B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FBA"/>
    <w:pPr>
      <w:spacing w:line="240" w:lineRule="auto"/>
      <w:ind w:firstLine="720"/>
      <w:jc w:val="both"/>
    </w:pPr>
    <w:rPr>
      <w:rFonts w:ascii="Times New Roman" w:hAnsi="Times New Roman" w:cs="Times New Roman"/>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791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57916"/>
    <w:pPr>
      <w:ind w:left="720"/>
      <w:contextualSpacing/>
    </w:pPr>
  </w:style>
  <w:style w:type="character" w:styleId="Hyperlink">
    <w:name w:val="Hyperlink"/>
    <w:basedOn w:val="DefaultParagraphFont"/>
    <w:uiPriority w:val="99"/>
    <w:unhideWhenUsed/>
    <w:rsid w:val="00F57916"/>
    <w:rPr>
      <w:color w:val="0000FF" w:themeColor="hyperlink"/>
      <w:u w:val="single"/>
    </w:rPr>
  </w:style>
  <w:style w:type="paragraph" w:styleId="Footer">
    <w:name w:val="footer"/>
    <w:basedOn w:val="Normal"/>
    <w:link w:val="FooterChar"/>
    <w:uiPriority w:val="99"/>
    <w:unhideWhenUsed/>
    <w:rsid w:val="00F57916"/>
    <w:pPr>
      <w:tabs>
        <w:tab w:val="center" w:pos="4702"/>
        <w:tab w:val="right" w:pos="9405"/>
      </w:tabs>
      <w:spacing w:after="0"/>
    </w:pPr>
  </w:style>
  <w:style w:type="character" w:customStyle="1" w:styleId="FooterChar">
    <w:name w:val="Footer Char"/>
    <w:basedOn w:val="DefaultParagraphFont"/>
    <w:link w:val="Footer"/>
    <w:uiPriority w:val="99"/>
    <w:rsid w:val="00F57916"/>
  </w:style>
  <w:style w:type="table" w:styleId="TableGrid">
    <w:name w:val="Table Grid"/>
    <w:basedOn w:val="TableNormal"/>
    <w:uiPriority w:val="59"/>
    <w:rsid w:val="00DD5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2FE6"/>
    <w:pPr>
      <w:tabs>
        <w:tab w:val="center" w:pos="4513"/>
        <w:tab w:val="right" w:pos="9026"/>
      </w:tabs>
      <w:spacing w:after="0"/>
    </w:pPr>
  </w:style>
  <w:style w:type="character" w:customStyle="1" w:styleId="HeaderChar">
    <w:name w:val="Header Char"/>
    <w:basedOn w:val="DefaultParagraphFont"/>
    <w:link w:val="Header"/>
    <w:uiPriority w:val="99"/>
    <w:rsid w:val="00B52FE6"/>
    <w:rPr>
      <w:rFonts w:ascii="Times New Roman" w:hAnsi="Times New Roman" w:cs="Times New Roman"/>
      <w:sz w:val="24"/>
      <w:szCs w:val="24"/>
      <w:lang w:val="sr-Cyrl-CS"/>
    </w:rPr>
  </w:style>
</w:styles>
</file>

<file path=word/webSettings.xml><?xml version="1.0" encoding="utf-8"?>
<w:webSettings xmlns:r="http://schemas.openxmlformats.org/officeDocument/2006/relationships" xmlns:w="http://schemas.openxmlformats.org/wordprocessingml/2006/main">
  <w:divs>
    <w:div w:id="1552956410">
      <w:bodyDiv w:val="1"/>
      <w:marLeft w:val="0"/>
      <w:marRight w:val="0"/>
      <w:marTop w:val="0"/>
      <w:marBottom w:val="0"/>
      <w:divBdr>
        <w:top w:val="none" w:sz="0" w:space="0" w:color="auto"/>
        <w:left w:val="none" w:sz="0" w:space="0" w:color="auto"/>
        <w:bottom w:val="none" w:sz="0" w:space="0" w:color="auto"/>
        <w:right w:val="none" w:sz="0" w:space="0" w:color="auto"/>
      </w:divBdr>
    </w:div>
    <w:div w:id="1762215144">
      <w:bodyDiv w:val="1"/>
      <w:marLeft w:val="0"/>
      <w:marRight w:val="0"/>
      <w:marTop w:val="0"/>
      <w:marBottom w:val="0"/>
      <w:divBdr>
        <w:top w:val="none" w:sz="0" w:space="0" w:color="auto"/>
        <w:left w:val="none" w:sz="0" w:space="0" w:color="auto"/>
        <w:bottom w:val="none" w:sz="0" w:space="0" w:color="auto"/>
        <w:right w:val="none" w:sz="0" w:space="0" w:color="auto"/>
      </w:divBdr>
    </w:div>
    <w:div w:id="1950892220">
      <w:bodyDiv w:val="1"/>
      <w:marLeft w:val="0"/>
      <w:marRight w:val="0"/>
      <w:marTop w:val="0"/>
      <w:marBottom w:val="0"/>
      <w:divBdr>
        <w:top w:val="none" w:sz="0" w:space="0" w:color="auto"/>
        <w:left w:val="none" w:sz="0" w:space="0" w:color="auto"/>
        <w:bottom w:val="none" w:sz="0" w:space="0" w:color="auto"/>
        <w:right w:val="none" w:sz="0" w:space="0" w:color="auto"/>
      </w:divBdr>
    </w:div>
    <w:div w:id="203360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ckapalanka.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817C9-AAA4-4CF4-B3EB-BE215560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13</Pages>
  <Words>4682</Words>
  <Characters>26694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dc:creator>
  <cp:lastModifiedBy>Maja Pilipovic</cp:lastModifiedBy>
  <cp:revision>2</cp:revision>
  <cp:lastPrinted>2023-07-20T08:48:00Z</cp:lastPrinted>
  <dcterms:created xsi:type="dcterms:W3CDTF">2023-07-20T08:49:00Z</dcterms:created>
  <dcterms:modified xsi:type="dcterms:W3CDTF">2023-07-20T08:49:00Z</dcterms:modified>
</cp:coreProperties>
</file>